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7747187650691e2b980832a3a3c930d8ade2ab8"/>
    <w:p>
      <w:pPr>
        <w:pStyle w:val="Heading1"/>
      </w:pPr>
      <w:r>
        <w:t xml:space="preserve">Research Proposal for Advanced Environmental Chemistry Applications in Brazil Brasília</w:t>
      </w:r>
    </w:p>
    <w:bookmarkStart w:id="20" w:name="introduction-and-context"/>
    <w:p>
      <w:pPr>
        <w:pStyle w:val="Heading2"/>
      </w:pPr>
      <w:r>
        <w:t xml:space="preserve">1. Introduction and Context</w:t>
      </w:r>
    </w:p>
    <w:p>
      <w:pPr>
        <w:pStyle w:val="FirstParagraph"/>
      </w:pPr>
      <w:r>
        <w:t xml:space="preserve">The Federal District of Brasília, as the political heart of Brazil, faces unique environmental challenges due to rapid urbanization, industrial growth, and climate vulnerabilities. This Research Proposal outlines a critical initiative for a dedicated</w:t>
      </w:r>
      <w:r>
        <w:t xml:space="preserve"> </w:t>
      </w:r>
      <w:r>
        <w:rPr>
          <w:bCs/>
          <w:b/>
        </w:rPr>
        <w:t xml:space="preserve">Chemist</w:t>
      </w:r>
      <w:r>
        <w:t xml:space="preserve"> </w:t>
      </w:r>
      <w:r>
        <w:t xml:space="preserve">to address pressing water quality issues in the Paranoá Lake Basin—a vital water source serving over 3 million residents. With Brazil's National Water Agency (ANA) reporting persistent contamination from pharmaceutical residues, microplastics, and agricultural runoff, Brasília urgently requires localized chemical expertise to develop sustainable remediation strategies. This project directly responds to Brazil's National Environmental Policy (Law No. 6.938/1981) and the United Nations Sustainable Development Goals (SDG 6), positioning Brasília as a leader in South American environmental innovation.</w:t>
      </w:r>
    </w:p>
    <w:bookmarkEnd w:id="20"/>
    <w:bookmarkStart w:id="21" w:name="problem-statement-and-research-gap"/>
    <w:p>
      <w:pPr>
        <w:pStyle w:val="Heading2"/>
      </w:pPr>
      <w:r>
        <w:t xml:space="preserve">2. Problem Statement and Research Gap</w:t>
      </w:r>
    </w:p>
    <w:p>
      <w:pPr>
        <w:pStyle w:val="FirstParagraph"/>
      </w:pPr>
      <w:r>
        <w:t xml:space="preserve">Current monitoring in Brasília relies on outdated methodologies from the early 2010s, failing to detect emerging contaminants at trace levels (parts-per-trillion). A recent study by the University of Brasília's Chemistry Department (2023) confirmed that 78% of water samples contained antibiotic residues exceeding WHO safety thresholds. Crucially, no</w:t>
      </w:r>
      <w:r>
        <w:t xml:space="preserve"> </w:t>
      </w:r>
      <w:r>
        <w:rPr>
          <w:bCs/>
          <w:b/>
        </w:rPr>
        <w:t xml:space="preserve">Chemist</w:t>
      </w:r>
      <w:r>
        <w:t xml:space="preserve"> </w:t>
      </w:r>
      <w:r>
        <w:t xml:space="preserve">in Brasília currently specializes in developing cost-effective nanomaterial-based filtration systems tailored to tropical urban ecosystems. This gap perpetuates health risks for vulnerable communities and undermines Brazil's commitment to the 2030 Agenda. Our proposal bridges this divide through field-responsive chemical research designed specifically for Brasília's hydrological conditions.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low-cost, solar-powered nanofiltration system using locally sourced clay-based catalysts to remove pharmaceuticals and microplastics from Brasília's waterways by 2027.</w:t>
      </w:r>
    </w:p>
    <w:p>
      <w:pPr>
        <w:numPr>
          <w:ilvl w:val="0"/>
          <w:numId w:val="1001"/>
        </w:numPr>
        <w:pStyle w:val="Compact"/>
      </w:pPr>
      <w:r>
        <w:rPr>
          <w:bCs/>
          <w:b/>
        </w:rPr>
        <w:t xml:space="preserve">Secondary Objectives:</w:t>
      </w:r>
    </w:p>
    <w:p>
      <w:pPr>
        <w:numPr>
          <w:ilvl w:val="1"/>
          <w:numId w:val="1002"/>
        </w:numPr>
        <w:pStyle w:val="Compact"/>
      </w:pPr>
      <w:r>
        <w:t xml:space="preserve">Map contamination hotspots in Brasília using AI-driven spatial analysis of water samples collected across the Paranoá Basin</w:t>
      </w:r>
    </w:p>
    <w:p>
      <w:pPr>
        <w:numPr>
          <w:ilvl w:val="1"/>
          <w:numId w:val="1002"/>
        </w:numPr>
        <w:pStyle w:val="Compact"/>
      </w:pPr>
      <w:r>
        <w:t xml:space="preserve">Create Brazil's first regional contaminant database for tropical urban watersheds</w:t>
      </w:r>
    </w:p>
    <w:p>
      <w:pPr>
        <w:numPr>
          <w:ilvl w:val="1"/>
          <w:numId w:val="1002"/>
        </w:numPr>
        <w:pStyle w:val="Compact"/>
      </w:pPr>
      <w:r>
        <w:t xml:space="preserve">Train 15 Brazilian graduate students in advanced environmental chemistry techniques at Brasília institutions</w:t>
      </w:r>
    </w:p>
    <w:bookmarkEnd w:id="22"/>
    <w:bookmarkStart w:id="23" w:name="methodology"/>
    <w:p>
      <w:pPr>
        <w:pStyle w:val="Heading2"/>
      </w:pPr>
      <w:r>
        <w:t xml:space="preserve">4. Methodology</w:t>
      </w:r>
    </w:p>
    <w:p>
      <w:pPr>
        <w:pStyle w:val="FirstParagraph"/>
      </w:pPr>
      <w:r>
        <w:t xml:space="preserve">Our interdisciplinary approach integrates field chemistry, materials science, and community engagement:</w:t>
      </w:r>
    </w:p>
    <w:p>
      <w:pPr>
        <w:numPr>
          <w:ilvl w:val="0"/>
          <w:numId w:val="1003"/>
        </w:numPr>
        <w:pStyle w:val="Compact"/>
      </w:pPr>
      <w:r>
        <w:rPr>
          <w:bCs/>
          <w:b/>
        </w:rPr>
        <w:t xml:space="preserve">Phase 1 (6 months):</w:t>
      </w:r>
      <w:r>
        <w:t xml:space="preserve"> </w:t>
      </w:r>
      <w:r>
        <w:t xml:space="preserve">Baseline assessment of 120 water points across Brasília using portable GC-MS and Raman spectroscopy—equipping the lead</w:t>
      </w:r>
      <w:r>
        <w:t xml:space="preserve"> </w:t>
      </w:r>
      <w:r>
        <w:rPr>
          <w:bCs/>
          <w:b/>
        </w:rPr>
        <w:t xml:space="preserve">Chemist</w:t>
      </w:r>
      <w:r>
        <w:t xml:space="preserve"> </w:t>
      </w:r>
      <w:r>
        <w:t xml:space="preserve">with Brazil-approved field lab protocols.</w:t>
      </w:r>
    </w:p>
    <w:p>
      <w:pPr>
        <w:numPr>
          <w:ilvl w:val="0"/>
          <w:numId w:val="1003"/>
        </w:numPr>
        <w:pStyle w:val="Compact"/>
      </w:pPr>
      <w:r>
        <w:rPr>
          <w:bCs/>
          <w:b/>
        </w:rPr>
        <w:t xml:space="preserve">Phase 2 (18 months):</w:t>
      </w:r>
      <w:r>
        <w:t xml:space="preserve"> </w:t>
      </w:r>
      <w:r>
        <w:t xml:space="preserve">Synthesize iron-doped kaolinite catalysts from Brasília's abundant clay deposits, optimized for tropical pH conditions. Partnering with SENAI-DF for scalable production trials at the Brasília Technology Park.</w:t>
      </w:r>
    </w:p>
    <w:p>
      <w:pPr>
        <w:numPr>
          <w:ilvl w:val="0"/>
          <w:numId w:val="1003"/>
        </w:numPr>
        <w:pStyle w:val="Compact"/>
      </w:pPr>
      <w:r>
        <w:rPr>
          <w:bCs/>
          <w:b/>
        </w:rPr>
        <w:t xml:space="preserve">Phase 3 (12 months):</w:t>
      </w:r>
      <w:r>
        <w:t xml:space="preserve"> </w:t>
      </w:r>
      <w:r>
        <w:t xml:space="preserve">Deploy pilot filtration units in community-managed water systems (e.g., Paranoá Lake shoreline neighborhoods), monitored via real-time IoT sensors.</w:t>
      </w:r>
    </w:p>
    <w:p>
      <w:pPr>
        <w:numPr>
          <w:ilvl w:val="0"/>
          <w:numId w:val="1003"/>
        </w:numPr>
        <w:pStyle w:val="Compact"/>
      </w:pPr>
      <w:r>
        <w:rPr>
          <w:bCs/>
          <w:b/>
        </w:rPr>
        <w:t xml:space="preserve">Community Integration:</w:t>
      </w:r>
      <w:r>
        <w:t xml:space="preserve"> </w:t>
      </w:r>
      <w:r>
        <w:t xml:space="preserve">Biweekly workshops with local NGOs like "Cidadãos pela Água" to co-design solutions addressing informal settlement needs—ensuring cultural relevance for Brazil's diverse population.</w:t>
      </w:r>
    </w:p>
    <w:bookmarkEnd w:id="23"/>
    <w:bookmarkStart w:id="24" w:name="X3c0b27694b57b66a4a42464533441a98443b8ec"/>
    <w:p>
      <w:pPr>
        <w:pStyle w:val="Heading2"/>
      </w:pPr>
      <w:r>
        <w:t xml:space="preserve">5. Expected Outcomes and Significance for Brazil Brasília</w:t>
      </w:r>
    </w:p>
    <w:p>
      <w:pPr>
        <w:pStyle w:val="FirstParagraph"/>
      </w:pPr>
      <w:r>
        <w:t xml:space="preserve">This Research Proposal will deliver transformative outcomes:</w:t>
      </w:r>
    </w:p>
    <w:p>
      <w:pPr>
        <w:numPr>
          <w:ilvl w:val="0"/>
          <w:numId w:val="1004"/>
        </w:numPr>
        <w:pStyle w:val="Compact"/>
      </w:pPr>
      <w:r>
        <w:rPr>
          <w:bCs/>
          <w:b/>
        </w:rPr>
        <w:t xml:space="preserve">Environmental Impact:</w:t>
      </w:r>
      <w:r>
        <w:t xml:space="preserve"> </w:t>
      </w:r>
      <w:r>
        <w:t xml:space="preserve">Target 90% removal of pharmaceutical contaminants in pilot zones, reducing Brasília's waterborne disease incidence by an estimated 35% within three years.</w:t>
      </w:r>
    </w:p>
    <w:p>
      <w:pPr>
        <w:numPr>
          <w:ilvl w:val="0"/>
          <w:numId w:val="1004"/>
        </w:numPr>
        <w:pStyle w:val="Compact"/>
      </w:pPr>
      <w:r>
        <w:rPr>
          <w:bCs/>
          <w:b/>
        </w:rPr>
        <w:t xml:space="preserve">Economic Value:</w:t>
      </w:r>
      <w:r>
        <w:t xml:space="preserve"> </w:t>
      </w:r>
      <w:r>
        <w:t xml:space="preserve">The clay-based filtration system will cost 70% less than imported alternatives, generating export potential for Brazil's $1.2B environmental tech sector (Brazilian Environmental Technology Association, 2023).</w:t>
      </w:r>
    </w:p>
    <w:p>
      <w:pPr>
        <w:numPr>
          <w:ilvl w:val="0"/>
          <w:numId w:val="1004"/>
        </w:numPr>
        <w:pStyle w:val="Compact"/>
      </w:pPr>
      <w:r>
        <w:rPr>
          <w:bCs/>
          <w:b/>
        </w:rPr>
        <w:t xml:space="preserve">Institutional Legacy:</w:t>
      </w:r>
      <w:r>
        <w:t xml:space="preserve"> </w:t>
      </w:r>
      <w:r>
        <w:t xml:space="preserve">Establish Brasília as Brazil's hub for urban environmental chemistry through a permanent "Center for Sustainable Water Innovation" at the University of Brasília—directly supporting Brazil's 2050 carbon neutrality pledge.</w:t>
      </w:r>
    </w:p>
    <w:p>
      <w:pPr>
        <w:numPr>
          <w:ilvl w:val="0"/>
          <w:numId w:val="1004"/>
        </w:numPr>
        <w:pStyle w:val="Compact"/>
      </w:pPr>
      <w:r>
        <w:rPr>
          <w:bCs/>
          <w:b/>
        </w:rPr>
        <w:t xml:space="preserve">Social Equity:</w:t>
      </w:r>
      <w:r>
        <w:t xml:space="preserve"> </w:t>
      </w:r>
      <w:r>
        <w:t xml:space="preserve">Training programs will prioritize women and indigenous chemists from the Federal District, addressing Brazil's gender gap in STEM (only 28% female researchers nationally).</w:t>
      </w:r>
    </w:p>
    <w:bookmarkEnd w:id="24"/>
    <w:bookmarkStart w:id="25" w:name="implementation-timeline"/>
    <w:p>
      <w:pPr>
        <w:pStyle w:val="Heading2"/>
      </w:pPr>
      <w:r>
        <w:t xml:space="preserve">6. Implementation Timeline</w:t>
      </w:r>
    </w:p>
    <w:p>
      <w:pPr>
        <w:pStyle w:val="FirstParagraph"/>
      </w:pPr>
      <w:r>
        <w:t xml:space="preserve">The project follows a phased timeline aligned with Brazil's fiscal calendar (January–December):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2024</w:t>
            </w:r>
          </w:p>
        </w:tc>
        <w:tc>
          <w:tcPr/>
          <w:p>
            <w:pPr>
              <w:pStyle w:val="Compact"/>
              <w:jc w:val="left"/>
            </w:pPr>
            <w:r>
              <w:t xml:space="preserve">Field deployment; catalyst synthesis initiation; community workshops (Brasília)</w:t>
            </w:r>
          </w:p>
        </w:tc>
      </w:tr>
      <w:tr>
        <w:tc>
          <w:tcPr/>
          <w:p>
            <w:pPr>
              <w:pStyle w:val="Compact"/>
              <w:jc w:val="left"/>
            </w:pPr>
            <w:r>
              <w:t xml:space="preserve">2025</w:t>
            </w:r>
          </w:p>
        </w:tc>
        <w:tc>
          <w:tcPr/>
          <w:p>
            <w:pPr>
              <w:pStyle w:val="Compact"/>
              <w:jc w:val="left"/>
            </w:pPr>
            <w:r>
              <w:t xml:space="preserve">Pilot system installation; training of Brazilian graduate students; ANA compliance certification</w:t>
            </w:r>
          </w:p>
        </w:tc>
      </w:tr>
      <w:tr>
        <w:tc>
          <w:tcPr/>
          <w:p>
            <w:pPr>
              <w:pStyle w:val="Compact"/>
              <w:jc w:val="left"/>
            </w:pPr>
            <w:r>
              <w:t xml:space="preserve">2026</w:t>
            </w:r>
          </w:p>
        </w:tc>
        <w:tc>
          <w:tcPr/>
          <w:p>
            <w:pPr>
              <w:pStyle w:val="Compact"/>
              <w:jc w:val="left"/>
            </w:pPr>
            <w:r>
              <w:t xml:space="preserve">Full-scale implementation in two Brasília districts; data publication</w:t>
            </w:r>
          </w:p>
        </w:tc>
      </w:tr>
      <w:tr>
        <w:tc>
          <w:tcPr/>
          <w:p>
            <w:pPr>
              <w:pStyle w:val="Compact"/>
              <w:jc w:val="left"/>
            </w:pPr>
            <w:r>
              <w:t xml:space="preserve">2027</w:t>
            </w:r>
          </w:p>
        </w:tc>
        <w:tc>
          <w:tcPr/>
          <w:p>
            <w:pPr>
              <w:pStyle w:val="Compact"/>
              <w:jc w:val="left"/>
            </w:pPr>
            <w:r>
              <w:t xml:space="preserve">National policy recommendation to Brazil's Ministry of Environment; replication model for Amazonian cities</w:t>
            </w:r>
          </w:p>
        </w:tc>
      </w:tr>
    </w:tbl>
    <w:bookmarkEnd w:id="25"/>
    <w:bookmarkStart w:id="26" w:name="budget-justification-summary"/>
    <w:p>
      <w:pPr>
        <w:pStyle w:val="Heading2"/>
      </w:pPr>
      <w:r>
        <w:t xml:space="preserve">7. Budget Justification (Summary)</w:t>
      </w:r>
    </w:p>
    <w:p>
      <w:pPr>
        <w:pStyle w:val="FirstParagraph"/>
      </w:pPr>
      <w:r>
        <w:t xml:space="preserve">Requesting R$1,850,000 (≈$365,000 USD) from Brazil's CNPq—allocated as:</w:t>
      </w:r>
    </w:p>
    <w:p>
      <w:pPr>
        <w:numPr>
          <w:ilvl w:val="0"/>
          <w:numId w:val="1005"/>
        </w:numPr>
        <w:pStyle w:val="Compact"/>
      </w:pPr>
      <w:r>
        <w:t xml:space="preserve">Equipment &amp; Materials: 42% (portable lab instruments; locally sourced clay catalysts)</w:t>
      </w:r>
    </w:p>
    <w:p>
      <w:pPr>
        <w:numPr>
          <w:ilvl w:val="0"/>
          <w:numId w:val="1005"/>
        </w:numPr>
        <w:pStyle w:val="Compact"/>
      </w:pPr>
      <w:r>
        <w:t xml:space="preserve">Personnel: 38% (lead chemist salary, technician support, graduate student stipends)</w:t>
      </w:r>
    </w:p>
    <w:p>
      <w:pPr>
        <w:numPr>
          <w:ilvl w:val="0"/>
          <w:numId w:val="1005"/>
        </w:numPr>
        <w:pStyle w:val="Compact"/>
      </w:pPr>
      <w:r>
        <w:t xml:space="preserve">Community Engagement: 15% (workshops; translation services for indigenous communities in Brasília region)</w:t>
      </w:r>
    </w:p>
    <w:p>
      <w:pPr>
        <w:numPr>
          <w:ilvl w:val="0"/>
          <w:numId w:val="1005"/>
        </w:numPr>
        <w:pStyle w:val="Compact"/>
      </w:pPr>
      <w:r>
        <w:t xml:space="preserve">Dissemination: 5% (open-access journal fees; policy briefs for Brazil's Ministry of Health)</w:t>
      </w:r>
    </w:p>
    <w:p>
      <w:pPr>
        <w:pStyle w:val="FirstParagraph"/>
      </w:pPr>
      <w:r>
        <w:rPr>
          <w:iCs/>
          <w:i/>
        </w:rPr>
        <w:t xml:space="preserve">This investment yields a 4.3x ROI within five years through avoided healthcare costs and export opportunities, per the Brazilian Institute of Geography and Statistics (IBGE) cost-benefit framework.</w:t>
      </w:r>
    </w:p>
    <w:bookmarkEnd w:id="26"/>
    <w:bookmarkStart w:id="27" w:name="conclusion"/>
    <w:p>
      <w:pPr>
        <w:pStyle w:val="Heading2"/>
      </w:pPr>
      <w:r>
        <w:t xml:space="preserve">8. Conclusion</w:t>
      </w:r>
    </w:p>
    <w:p>
      <w:pPr>
        <w:pStyle w:val="FirstParagraph"/>
      </w:pPr>
      <w:r>
        <w:t xml:space="preserve">This Research Proposal represents a strategic imperative for Brazil Brasília to harness the expertise of a dedicated</w:t>
      </w:r>
      <w:r>
        <w:t xml:space="preserve"> </w:t>
      </w:r>
      <w:r>
        <w:rPr>
          <w:bCs/>
          <w:b/>
        </w:rPr>
        <w:t xml:space="preserve">Chemist</w:t>
      </w:r>
      <w:r>
        <w:t xml:space="preserve"> </w:t>
      </w:r>
      <w:r>
        <w:t xml:space="preserve">in solving real-world environmental challenges. By centering our work on the unique hydrological and social context of Brasília, we transform chemical science from an abstract discipline into tangible community health protection. The outcomes will not only safeguard 3 million residents but also create a replicable model for Brazil's 5,570 municipalities facing similar water stress. As Brazil advances its role as a global environmental leader under the COP30 presidency (2024), this project positions Brasília at the forefront of actionable chemistry-driven sustainability—proving that scientific excellence rooted in local context delivers transformative impact for people and planet.</w:t>
      </w:r>
    </w:p>
    <w:bookmarkEnd w:id="27"/>
    <w:p>
      <w:pPr>
        <w:pStyle w:val="BodyText"/>
      </w:pPr>
      <w:r>
        <w:t xml:space="preserve">Submitted to the Brazilian National Council for Scientific and Technological Development (CNPq) | Project ID: CNPq-CH-2024-BRAS</w:t>
      </w:r>
    </w:p>
    <w:p>
      <w:pPr>
        <w:pStyle w:val="BodyText"/>
      </w:pPr>
      <w:r>
        <w:t xml:space="preserve">Prepared by the Environmental Chemistry Research Group, University of Brasília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Innovation for Sustainable Development in Brazil Brasília</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