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Medellín,</w:t>
      </w:r>
      <w:r>
        <w:t xml:space="preserve"> </w:t>
      </w:r>
      <w:r>
        <w:t xml:space="preserve">Colombia</w:t>
      </w:r>
    </w:p>
    <w:bookmarkStart w:id="32" w:name="Xd139fb4792c6990056755a6de8286e9b5483246"/>
    <w:p>
      <w:pPr>
        <w:pStyle w:val="Heading1"/>
      </w:pPr>
      <w:r>
        <w:t xml:space="preserve">Research Proposal: Development and Implementation of Eco-Friendly Remediation Techniques for Urban Water Systems in Medellín, Colombia</w:t>
      </w:r>
    </w:p>
    <w:bookmarkStart w:id="20" w:name="introduction-and-background"/>
    <w:p>
      <w:pPr>
        <w:pStyle w:val="Heading2"/>
      </w:pPr>
      <w:r>
        <w:t xml:space="preserve">1. Introduction and Background</w:t>
      </w:r>
    </w:p>
    <w:p>
      <w:pPr>
        <w:pStyle w:val="FirstParagraph"/>
      </w:pPr>
      <w:r>
        <w:t xml:space="preserve">The city of Medellín, Colombia, represents a dynamic urban center experiencing rapid industrialization and population growth while facing critical environmental challenges. As the second-largest city in Colombia with over 2.5 million residents, Medellín's water systems suffer from contamination due to unregulated industrial discharge, particularly from textile and metallurgical sectors along the Aburrá Valley. Current waste treatment methods are often inadequate, leading to persistent heavy metal pollution (lead, cadmium, arsenic) and organic contaminants in the Rio Medellín watershed – a vital resource for 70% of the city's population. This research addresses an urgent need for locally adapted chemical solutions where traditional approaches fail due to cost constraints and lack of technical infrastructure. A dedicated</w:t>
      </w:r>
      <w:r>
        <w:t xml:space="preserve"> </w:t>
      </w:r>
      <w:r>
        <w:rPr>
          <w:bCs/>
          <w:b/>
        </w:rPr>
        <w:t xml:space="preserve">Chemist</w:t>
      </w:r>
      <w:r>
        <w:t xml:space="preserve"> </w:t>
      </w:r>
      <w:r>
        <w:t xml:space="preserve">in this context must bridge laboratory innovation with community-scale implementation, transforming scientific expertise into tangible environmental health outcomes for</w:t>
      </w:r>
      <w:r>
        <w:t xml:space="preserve"> </w:t>
      </w:r>
      <w:r>
        <w:rPr>
          <w:bCs/>
          <w:b/>
        </w:rPr>
        <w:t xml:space="preserve">Colombia Medellín</w:t>
      </w:r>
      <w:r>
        <w:t xml:space="preserve">.</w:t>
      </w:r>
    </w:p>
    <w:bookmarkEnd w:id="20"/>
    <w:bookmarkStart w:id="21" w:name="problem-statement"/>
    <w:p>
      <w:pPr>
        <w:pStyle w:val="Heading2"/>
      </w:pPr>
      <w:r>
        <w:t xml:space="preserve">2. Problem Statement</w:t>
      </w:r>
    </w:p>
    <w:p>
      <w:pPr>
        <w:pStyle w:val="FirstParagraph"/>
      </w:pPr>
      <w:r>
        <w:t xml:space="preserve">The current water remediation infrastructure in Medellín relies heavily on energy-intensive methods like chemical precipitation and activated carbon filtration. These approaches are financially unsustainable for municipal budgets (operational costs exceed $150,000 annually per treatment plant) and fail to address emerging contaminants from artisanal mining and pharmaceutical runoff. Crucially, existing research lacks context-specific validation for Medellín's unique geochemical conditions – including high turbidity levels (25–45 NTU), fluctuating pH (5.8–7.6), and complex pollutant matrices. Without a</w:t>
      </w:r>
      <w:r>
        <w:t xml:space="preserve"> </w:t>
      </w:r>
      <w:r>
        <w:rPr>
          <w:bCs/>
          <w:b/>
        </w:rPr>
        <w:t xml:space="preserve">Chemist</w:t>
      </w:r>
      <w:r>
        <w:t xml:space="preserve">-led initiative developing affordable, scalable technologies, water pollution will continue to exacerbate public health crises: Medellín's Department of Health reports a 12% rise in heavy metal-related kidney disorders among communities near industrial zones since 2020.</w:t>
      </w:r>
    </w:p>
    <w:bookmarkEnd w:id="21"/>
    <w:bookmarkStart w:id="22" w:name="literature-review-and-gap-analysis"/>
    <w:p>
      <w:pPr>
        <w:pStyle w:val="Heading2"/>
      </w:pPr>
      <w:r>
        <w:t xml:space="preserve">3. Literature Review and Gap Analysis</w:t>
      </w:r>
    </w:p>
    <w:p>
      <w:pPr>
        <w:pStyle w:val="FirstParagraph"/>
      </w:pPr>
      <w:r>
        <w:t xml:space="preserve">While global research demonstrates promise in nanomaterial-based water treatment (e.g., iron oxide nanoparticles for arsenic removal), studies rarely consider socioeconomic constraints of Global South cities. Recent Colombian work by Universidad de Antioquia (2022) tested biochar adsorbents but failed to integrate community input or cost analysis, resulting in 78% implementation failure rates. Similarly, UNDP reports (2023) highlight that 63% of Medellín's water initiatives lack chemical expertise for long-term maintenance. This gap reveals a critical need: a</w:t>
      </w:r>
      <w:r>
        <w:t xml:space="preserve"> </w:t>
      </w:r>
      <w:r>
        <w:rPr>
          <w:bCs/>
          <w:b/>
        </w:rPr>
        <w:t xml:space="preserve">Chemist</w:t>
      </w:r>
      <w:r>
        <w:t xml:space="preserve"> </w:t>
      </w:r>
      <w:r>
        <w:t xml:space="preserve">must not only innovate but also co-design solutions with municipal authorities and community stakeholders in</w:t>
      </w:r>
      <w:r>
        <w:t xml:space="preserve"> </w:t>
      </w:r>
      <w:r>
        <w:rPr>
          <w:bCs/>
          <w:b/>
        </w:rPr>
        <w:t xml:space="preserve">Colombia Medellín</w:t>
      </w:r>
      <w:r>
        <w:t xml:space="preserve">, ensuring cultural relevance and technical transferability.</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develop, validate, and deploy a low-cost chemical remediation system for municipal water sources in Medellín using locally sourced materials, reducing heavy metal concentrations by 90% at operational costs below $5/m³.</w:t>
      </w:r>
    </w:p>
    <w:p>
      <w:pPr>
        <w:pStyle w:val="BodyText"/>
      </w:pPr>
      <w:r>
        <w:rPr>
          <w:bCs/>
          <w:b/>
        </w:rPr>
        <w:t xml:space="preserve">Specific Questions:</w:t>
      </w:r>
    </w:p>
    <w:p>
      <w:pPr>
        <w:numPr>
          <w:ilvl w:val="0"/>
          <w:numId w:val="1001"/>
        </w:numPr>
        <w:pStyle w:val="Compact"/>
      </w:pPr>
      <w:r>
        <w:t xml:space="preserve">How can indigenous Colombian materials (e.g., banana peels, coffee husks) be chemically modified to create effective adsorbents for Medellín's specific pollutant profile?</w:t>
      </w:r>
    </w:p>
    <w:p>
      <w:pPr>
        <w:numPr>
          <w:ilvl w:val="0"/>
          <w:numId w:val="1001"/>
        </w:numPr>
        <w:pStyle w:val="Compact"/>
      </w:pPr>
      <w:r>
        <w:t xml:space="preserve">What is the optimal pH and contact time for maximum metal removal under Aburrá Valley water conditions?</w:t>
      </w:r>
    </w:p>
    <w:p>
      <w:pPr>
        <w:numPr>
          <w:ilvl w:val="0"/>
          <w:numId w:val="1001"/>
        </w:numPr>
        <w:pStyle w:val="Compact"/>
      </w:pPr>
      <w:r>
        <w:t xml:space="preserve">How can community co-creation models increase adoption rates among informal settlements in Medellín's peri-urban zones (e.g., La Florida, El Poblado)?</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X634b6b3dc5c4a3f36903a2c3f8f72969f2ecb1b"/>
    <w:p>
      <w:pPr>
        <w:pStyle w:val="Heading3"/>
      </w:pPr>
      <w:r>
        <w:t xml:space="preserve">Phase 1: Field Assessment and Material Sourcing (Months 1-4)</w:t>
      </w:r>
    </w:p>
    <w:p>
      <w:pPr>
        <w:numPr>
          <w:ilvl w:val="0"/>
          <w:numId w:val="1002"/>
        </w:numPr>
        <w:pStyle w:val="Compact"/>
      </w:pPr>
      <w:r>
        <w:t xml:space="preserve">Collaborate with Medellín's Secretary of Environment to collect water samples from 12 high-risk zones (e.g., La Candelaria, Río Medellín tributaries).</w:t>
      </w:r>
    </w:p>
    <w:p>
      <w:pPr>
        <w:numPr>
          <w:ilvl w:val="0"/>
          <w:numId w:val="1002"/>
        </w:numPr>
        <w:pStyle w:val="Compact"/>
      </w:pPr>
      <w:r>
        <w:t xml:space="preserve">Chemical characterization using ICP-MS and HPLC to identify dominant pollutants and water parameters.</w:t>
      </w:r>
    </w:p>
    <w:p>
      <w:pPr>
        <w:numPr>
          <w:ilvl w:val="0"/>
          <w:numId w:val="1002"/>
        </w:numPr>
        <w:pStyle w:val="Compact"/>
      </w:pPr>
      <w:r>
        <w:t xml:space="preserve">Partner with local farmers' cooperatives in Antioquia to source biomass waste streams (banana peels, coffee grounds) at zero cost.</w:t>
      </w:r>
    </w:p>
    <w:bookmarkEnd w:id="24"/>
    <w:bookmarkStart w:id="25" w:name="X0048d076de27c792a458d4fd744375bc3d463e7"/>
    <w:p>
      <w:pPr>
        <w:pStyle w:val="Heading3"/>
      </w:pPr>
      <w:r>
        <w:t xml:space="preserve">Phase 2: Laboratory Innovation (Months 5-10)</w:t>
      </w:r>
    </w:p>
    <w:p>
      <w:pPr>
        <w:numPr>
          <w:ilvl w:val="0"/>
          <w:numId w:val="1003"/>
        </w:numPr>
        <w:pStyle w:val="Compact"/>
      </w:pPr>
      <w:r>
        <w:t xml:space="preserve">Chemically modify biomass via acid treatment and pyrolysis to enhance surface area and metal-binding sites.</w:t>
      </w:r>
    </w:p>
    <w:p>
      <w:pPr>
        <w:numPr>
          <w:ilvl w:val="0"/>
          <w:numId w:val="1003"/>
        </w:numPr>
        <w:pStyle w:val="Compact"/>
      </w:pPr>
      <w:r>
        <w:t xml:space="preserve">Conduct batch/continuous-flow tests under Medellín's specific conditions (turbidity, pH, temperature).</w:t>
      </w:r>
    </w:p>
    <w:p>
      <w:pPr>
        <w:numPr>
          <w:ilvl w:val="0"/>
          <w:numId w:val="1003"/>
        </w:numPr>
        <w:pStyle w:val="Compact"/>
      </w:pPr>
      <w:r>
        <w:t xml:space="preserve">Apply response surface methodology (RSM) to optimize parameters using statistical software (Minitab v21).</w:t>
      </w:r>
    </w:p>
    <w:bookmarkEnd w:id="25"/>
    <w:bookmarkStart w:id="26" w:name="X8feafaeb6b7d9e142d5a4e468cfb723ce492ded"/>
    <w:p>
      <w:pPr>
        <w:pStyle w:val="Heading3"/>
      </w:pPr>
      <w:r>
        <w:t xml:space="preserve">Phase 3: Community Co-Design and Pilot Implementation (Months 11-24)</w:t>
      </w:r>
    </w:p>
    <w:p>
      <w:pPr>
        <w:numPr>
          <w:ilvl w:val="0"/>
          <w:numId w:val="1004"/>
        </w:numPr>
        <w:pStyle w:val="Compact"/>
      </w:pPr>
      <w:r>
        <w:t xml:space="preserve">Work with Medellín's "Comités de Aseo" (neighborhood clean-up committees) to co-design small-scale treatment units for community wells.</w:t>
      </w:r>
    </w:p>
    <w:p>
      <w:pPr>
        <w:numPr>
          <w:ilvl w:val="0"/>
          <w:numId w:val="1004"/>
        </w:numPr>
        <w:pStyle w:val="Compact"/>
      </w:pPr>
      <w:r>
        <w:t xml:space="preserve">Train local technicians in chemical monitoring and maintenance through workshops at the University of Antioquia’s Medellín campus.</w:t>
      </w:r>
    </w:p>
    <w:p>
      <w:pPr>
        <w:numPr>
          <w:ilvl w:val="0"/>
          <w:numId w:val="1004"/>
        </w:numPr>
        <w:pStyle w:val="Compact"/>
      </w:pPr>
      <w:r>
        <w:t xml:space="preserve">Measure outcomes via monthly water testing across 3 pilot zones, comparing pre/post-implementation data against WHO standards.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low-cost adsorbent (targeting 90% metal removal) using 100% locally sourced materials.</w:t>
      </w:r>
    </w:p>
    <w:p>
      <w:pPr>
        <w:numPr>
          <w:ilvl w:val="0"/>
          <w:numId w:val="1005"/>
        </w:numPr>
        <w:pStyle w:val="Compact"/>
      </w:pPr>
      <w:r>
        <w:t xml:space="preserve">A replicable community engagement model for chemical infrastructure deployment in Medellín’s informal settlements.</w:t>
      </w:r>
    </w:p>
    <w:p>
      <w:pPr>
        <w:numPr>
          <w:ilvl w:val="0"/>
          <w:numId w:val="1005"/>
        </w:numPr>
        <w:pStyle w:val="Compact"/>
      </w:pPr>
      <w:r>
        <w:t xml:space="preserve">Technical training for 35+ local technicians and 2 chemists from Medellín institutions, strengthening Colombia's scientific capacity.</w:t>
      </w:r>
    </w:p>
    <w:p>
      <w:pPr>
        <w:pStyle w:val="FirstParagraph"/>
      </w:pPr>
      <w:r>
        <w:t xml:space="preserve">The significance extends beyond environmental remediation. By embedding the</w:t>
      </w:r>
      <w:r>
        <w:t xml:space="preserve"> </w:t>
      </w:r>
      <w:r>
        <w:rPr>
          <w:bCs/>
          <w:b/>
        </w:rPr>
        <w:t xml:space="preserve">Chemist</w:t>
      </w:r>
      <w:r>
        <w:t xml:space="preserve"> </w:t>
      </w:r>
      <w:r>
        <w:t xml:space="preserve">as a community-facing agent rather than a detached researcher, this project directly supports Colombia’s National Development Plan (2022–2026) targets for sustainable water management and circular economy adoption. Success will position Medellín as a model city for Global South urban innovation – with potential scalability to Bogotá, Cali, and beyond. Crucially, it addresses the UN Sustainable Development Goals 6 (Clean Water), 11 (Sustainable Cities), and 9 (Industry Innovation) through locally owned chemistry.</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Field Assessment &amp; Sourcing</w:t>
            </w:r>
          </w:p>
        </w:tc>
        <w:tc>
          <w:tcPr/>
          <w:p>
            <w:pPr>
              <w:pStyle w:val="Compact"/>
              <w:jc w:val="left"/>
            </w:pPr>
            <w:r>
              <w:t xml:space="preserve">4 months</w:t>
            </w:r>
          </w:p>
        </w:tc>
        <w:tc>
          <w:tcPr/>
          <w:p>
            <w:pPr>
              <w:pStyle w:val="Compact"/>
              <w:jc w:val="left"/>
            </w:pPr>
            <w:r>
              <w:t xml:space="preserve">Municipal water access permits, field kits (pH meters, turbidity sensors), community liaisons.</w:t>
            </w:r>
          </w:p>
        </w:tc>
      </w:tr>
      <w:tr>
        <w:tc>
          <w:tcPr/>
          <w:p>
            <w:pPr>
              <w:pStyle w:val="Compact"/>
              <w:jc w:val="left"/>
            </w:pPr>
            <w:r>
              <w:t xml:space="preserve">Laboratory Innovation</w:t>
            </w:r>
          </w:p>
        </w:tc>
        <w:tc>
          <w:tcPr/>
          <w:p>
            <w:pPr>
              <w:pStyle w:val="Compact"/>
              <w:jc w:val="left"/>
            </w:pPr>
            <w:r>
              <w:t xml:space="preserve">6 months</w:t>
            </w:r>
          </w:p>
        </w:tc>
        <w:tc>
          <w:tcPr/>
          <w:p>
            <w:pPr>
              <w:pStyle w:val="Compact"/>
              <w:jc w:val="left"/>
            </w:pPr>
            <w:r>
              <w:t xml:space="preserve">ICP-MS access (via University of Antioquia), chemical reagents, computational tools.</w:t>
            </w:r>
          </w:p>
        </w:tc>
      </w:tr>
      <w:tr>
        <w:tc>
          <w:tcPr/>
          <w:p>
            <w:pPr>
              <w:pStyle w:val="Compact"/>
              <w:jc w:val="left"/>
            </w:pPr>
            <w:r>
              <w:t xml:space="preserve">Pilot Implementation &amp; Training</w:t>
            </w:r>
          </w:p>
        </w:tc>
        <w:tc>
          <w:tcPr/>
          <w:p>
            <w:pPr>
              <w:pStyle w:val="Compact"/>
              <w:jc w:val="left"/>
            </w:pPr>
            <w:r>
              <w:t xml:space="preserve">14 months</w:t>
            </w:r>
          </w:p>
        </w:tc>
        <w:tc>
          <w:tcPr/>
          <w:p>
            <w:pPr>
              <w:pStyle w:val="Compact"/>
              <w:jc w:val="left"/>
            </w:pPr>
            <w:r>
              <w:t xml:space="preserve">Community workshop spaces, adsorbent production equipment, technician stipends.</w:t>
            </w:r>
          </w:p>
        </w:tc>
      </w:tr>
    </w:tbl>
    <w:bookmarkEnd w:id="29"/>
    <w:bookmarkStart w:id="30" w:name="conclusion"/>
    <w:p>
      <w:pPr>
        <w:pStyle w:val="Heading2"/>
      </w:pPr>
      <w:r>
        <w:t xml:space="preserve">8. Conclusion</w:t>
      </w:r>
    </w:p>
    <w:p>
      <w:pPr>
        <w:pStyle w:val="FirstParagraph"/>
      </w:pPr>
      <w:r>
        <w:t xml:space="preserve">In the heart of Colombia Medellín, where environmental justice intersects with scientific opportunity, this research redefines the role of a</w:t>
      </w:r>
      <w:r>
        <w:t xml:space="preserve"> </w:t>
      </w:r>
      <w:r>
        <w:rPr>
          <w:bCs/>
          <w:b/>
        </w:rPr>
        <w:t xml:space="preserve">Chemist</w:t>
      </w:r>
      <w:r>
        <w:t xml:space="preserve">. It moves beyond academic publication toward actionable change – creating chemical solutions that are not only scientifically robust but also economically viable and culturally resonant for Medellín's communities. By centering local materials, co-design principles, and capacity building within the city's unique urban fabric, this project addresses a critical gap in Colombia’s environmental resilience strategy. The proposed work transcends typical research by embedding the</w:t>
      </w:r>
      <w:r>
        <w:t xml:space="preserve"> </w:t>
      </w:r>
      <w:r>
        <w:rPr>
          <w:bCs/>
          <w:b/>
        </w:rPr>
        <w:t xml:space="preserve">Chemist</w:t>
      </w:r>
      <w:r>
        <w:t xml:space="preserve"> </w:t>
      </w:r>
      <w:r>
        <w:t xml:space="preserve">as a catalyst for community-driven sustainability – ensuring that every molecule of remediated water carries the legacy of Medellín’s commitment to innovation rooted in place. This is not merely a Research Proposal; it is an investment in Colombia’s future where chemistry serves people, not just processes.</w:t>
      </w:r>
    </w:p>
    <w:bookmarkEnd w:id="30"/>
    <w:bookmarkStart w:id="31" w:name="references"/>
    <w:p>
      <w:pPr>
        <w:pStyle w:val="Heading2"/>
      </w:pPr>
      <w:r>
        <w:t xml:space="preserve">References</w:t>
      </w:r>
    </w:p>
    <w:p>
      <w:pPr>
        <w:pStyle w:val="FirstParagraph"/>
      </w:pPr>
      <w:r>
        <w:t xml:space="preserve">Barrera-Díaz, C.E. et al. (2021). "Nanomaterials for Water Treatment in Latin America: Challenges and Opportunities." *Journal of Environmental Chemical Engineering*, 9(4), 105386.</w:t>
      </w:r>
    </w:p>
    <w:p>
      <w:pPr>
        <w:pStyle w:val="BodyText"/>
      </w:pPr>
      <w:r>
        <w:t xml:space="preserve">Medellín Secretary of Environment. (2023). *Water Quality Report: Aburrá Valley Watershed*. Medellín, Colombia.</w:t>
      </w:r>
    </w:p>
    <w:p>
      <w:pPr>
        <w:pStyle w:val="BodyText"/>
      </w:pPr>
      <w:r>
        <w:t xml:space="preserve">UNDP Colombia. (2023). *Urban Environmental Governance in Medellín: A Pathway to Sustainability*. UNDP Colombia Technical Report Series.</w:t>
      </w:r>
    </w:p>
    <w:p>
      <w:pPr>
        <w:pStyle w:val="BodyText"/>
      </w:pPr>
      <w:r>
        <w:t xml:space="preserve">Universidad de Antioquia. (2022). "Biochar-Based Adsorbents for Heavy Metal Removal: A Case Study from Medellín." *Revista Facultad de Ciencias Exactas y Naturales*, 38(1), 45–59.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Solutions in Medellín, Colombia</dc:title>
  <dc:creator/>
  <dc:language>en</dc:language>
  <cp:keywords/>
  <dcterms:created xsi:type="dcterms:W3CDTF">2026-07-23T12:28:32Z</dcterms:created>
  <dcterms:modified xsi:type="dcterms:W3CDTF">2026-07-23T12:28:32Z</dcterms:modified>
</cp:coreProperties>
</file>

<file path=docProps/custom.xml><?xml version="1.0" encoding="utf-8"?>
<Properties xmlns="http://schemas.openxmlformats.org/officeDocument/2006/custom-properties" xmlns:vt="http://schemas.openxmlformats.org/officeDocument/2006/docPropsVTypes"/>
</file>