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through</w:t>
      </w:r>
      <w:r>
        <w:t xml:space="preserve"> </w:t>
      </w:r>
      <w:r>
        <w:t xml:space="preserve">Multidisciplinary</w:t>
      </w:r>
      <w:r>
        <w:t xml:space="preserve"> </w:t>
      </w:r>
      <w:r>
        <w:t xml:space="preserve">Chemistry</w:t>
      </w:r>
      <w:r>
        <w:t xml:space="preserve"> </w:t>
      </w:r>
      <w:r>
        <w:t xml:space="preserve">in</w:t>
      </w:r>
      <w:r>
        <w:t xml:space="preserve"> </w:t>
      </w:r>
      <w:r>
        <w:t xml:space="preserve">France</w:t>
      </w:r>
      <w:r>
        <w:t xml:space="preserve"> </w:t>
      </w:r>
      <w:r>
        <w:t xml:space="preserve">Paris</w:t>
      </w:r>
    </w:p>
    <w:bookmarkStart w:id="31" w:name="Xd347ba541222ca92631234f54f9c43df7d00916"/>
    <w:p>
      <w:pPr>
        <w:pStyle w:val="Heading1"/>
      </w:pPr>
      <w:r>
        <w:t xml:space="preserve">Research Proposal: Advancing Sustainable Catalysis through Multidisciplinary Chemistry in France Paris</w:t>
      </w:r>
    </w:p>
    <w:bookmarkStart w:id="20" w:name="introduction"/>
    <w:p>
      <w:pPr>
        <w:pStyle w:val="Heading2"/>
      </w:pPr>
      <w:r>
        <w:t xml:space="preserve">1. Introduction</w:t>
      </w:r>
    </w:p>
    <w:p>
      <w:pPr>
        <w:pStyle w:val="FirstParagraph"/>
      </w:pPr>
      <w:r>
        <w:t xml:space="preserve">The global transition toward sustainable energy systems demands breakthroughs in catalytic chemistry to accelerate the adoption of green technologies. This Research Proposal outlines a pivotal initiative targeting the development of next-generation catalysts for carbon-neutral hydrogen production, with all research activities centered in France Paris—a nexus of scientific innovation and industrial collaboration. As a leading Research Proposal, it specifically addresses the critical need for an expert</w:t>
      </w:r>
      <w:r>
        <w:t xml:space="preserve"> </w:t>
      </w:r>
      <w:r>
        <w:rPr>
          <w:iCs/>
          <w:i/>
        </w:rPr>
        <w:t xml:space="preserve">Chemist</w:t>
      </w:r>
      <w:r>
        <w:t xml:space="preserve"> </w:t>
      </w:r>
      <w:r>
        <w:t xml:space="preserve">to spearhead this project within Europe's premier academic and industrial ecosystem. The strategic location in France Paris ensures access to world-class infrastructure, EU-funded networks (including Horizon Europe), and partnerships with institutions like the Sorbonne University and CNRS, positioning this work at the forefront of global environmental chemistry research.</w:t>
      </w:r>
    </w:p>
    <w:bookmarkEnd w:id="20"/>
    <w:bookmarkStart w:id="21" w:name="background-and-significance"/>
    <w:p>
      <w:pPr>
        <w:pStyle w:val="Heading2"/>
      </w:pPr>
      <w:r>
        <w:t xml:space="preserve">2. Background and Significance</w:t>
      </w:r>
    </w:p>
    <w:p>
      <w:pPr>
        <w:pStyle w:val="FirstParagraph"/>
      </w:pPr>
      <w:r>
        <w:t xml:space="preserve">Current catalytic systems for green hydrogen production face limitations in efficiency, durability, and cost-effectiveness—barriers that hinder large-scale decarbonization efforts. France Paris has emerged as a vital hub for chemical innovation, hosting 35% of Europe's top-tier chemistry research groups and leading cleantech companies like Engie and Safran. The European Green Deal explicitly prioritizes catalysis R&amp;D, allocating €10 billion through the EU Mission "Climate-Neutral Cities" (2023). This Research Proposal directly aligns with these priorities by establishing a dedicated laboratory in Paris under the umbrella of the</w:t>
      </w:r>
      <w:r>
        <w:t xml:space="preserve"> </w:t>
      </w:r>
      <w:r>
        <w:rPr>
          <w:iCs/>
          <w:i/>
        </w:rPr>
        <w:t xml:space="preserve">Paris-Saclay University Chemistry Cluster</w:t>
      </w:r>
      <w:r>
        <w:t xml:space="preserve">. The appointed</w:t>
      </w:r>
      <w:r>
        <w:t xml:space="preserve"> </w:t>
      </w:r>
      <w:r>
        <w:rPr>
          <w:iCs/>
          <w:i/>
        </w:rPr>
        <w:t xml:space="preserve">Chemist</w:t>
      </w:r>
      <w:r>
        <w:t xml:space="preserve"> </w:t>
      </w:r>
      <w:r>
        <w:t xml:space="preserve">will lead interdisciplinary work merging computational modeling, materials synthesis, and industrial validation—addressing a critical gap identified in the 2022 European Chemistry Council report that cites "insufficient chemist-led catalysis projects in urban industrial ecosystems" as a key impediment to climate targets.</w:t>
      </w:r>
    </w:p>
    <w:bookmarkEnd w:id="21"/>
    <w:bookmarkStart w:id="22" w:name="research-objectives"/>
    <w:p>
      <w:pPr>
        <w:pStyle w:val="Heading2"/>
      </w:pPr>
      <w:r>
        <w:t xml:space="preserve">3. Research Objectives</w:t>
      </w:r>
    </w:p>
    <w:p>
      <w:pPr>
        <w:pStyle w:val="FirstParagraph"/>
      </w:pPr>
      <w:r>
        <w:t xml:space="preserve">This Research Proposal defines three core objectives, all requiring the specialized expertise of a principal</w:t>
      </w:r>
      <w:r>
        <w:t xml:space="preserve"> </w:t>
      </w:r>
      <w:r>
        <w:rPr>
          <w:iCs/>
          <w:i/>
        </w:rPr>
        <w:t xml:space="preserve">Chemist</w:t>
      </w:r>
      <w:r>
        <w:t xml:space="preserve"> </w:t>
      </w:r>
      <w:r>
        <w:t xml:space="preserve">based in France Paris:</w:t>
      </w:r>
    </w:p>
    <w:p>
      <w:pPr>
        <w:numPr>
          <w:ilvl w:val="0"/>
          <w:numId w:val="1001"/>
        </w:numPr>
        <w:pStyle w:val="Compact"/>
      </w:pPr>
      <w:r>
        <w:rPr>
          <w:bCs/>
          <w:b/>
        </w:rPr>
        <w:t xml:space="preserve">Catalyst Design:</w:t>
      </w:r>
      <w:r>
        <w:t xml:space="preserve"> </w:t>
      </w:r>
      <w:r>
        <w:t xml:space="preserve">Develop non-precious-metal catalysts for water electrolysis with &gt;95% efficiency at low temperatures (≤60°C), targeting 50% cost reduction versus platinum-based systems.</w:t>
      </w:r>
    </w:p>
    <w:p>
      <w:pPr>
        <w:numPr>
          <w:ilvl w:val="0"/>
          <w:numId w:val="1001"/>
        </w:numPr>
        <w:pStyle w:val="Compact"/>
      </w:pPr>
      <w:r>
        <w:rPr>
          <w:bCs/>
          <w:b/>
        </w:rPr>
        <w:t xml:space="preserve">Industrial Integration:</w:t>
      </w:r>
      <w:r>
        <w:t xml:space="preserve"> </w:t>
      </w:r>
      <w:r>
        <w:t xml:space="preserve">Forge partnerships with Parisian industrial partners (e.g., Air Liquide, TotalEnergies) to pilot-scale catalysts in real-world hydrogen production facilities within France Paris’s emerging "Green Hydrogen Valley."</w:t>
      </w:r>
    </w:p>
    <w:p>
      <w:pPr>
        <w:numPr>
          <w:ilvl w:val="0"/>
          <w:numId w:val="1001"/>
        </w:numPr>
        <w:pStyle w:val="Compact"/>
      </w:pPr>
      <w:r>
        <w:rPr>
          <w:bCs/>
          <w:b/>
        </w:rPr>
        <w:t xml:space="preserve">Sustainability Analytics:</w:t>
      </w:r>
      <w:r>
        <w:t xml:space="preserve"> </w:t>
      </w:r>
      <w:r>
        <w:t xml:space="preserve">Conduct full lifecycle assessments (LCA) of new catalysts using Paris-based environmental databases (e.g., Ademe’s Ecoinvent), ensuring compliance with French Carbon Tax regulations and EU Circular Economy Action Plan standards.</w:t>
      </w:r>
    </w:p>
    <w:bookmarkEnd w:id="22"/>
    <w:bookmarkStart w:id="26" w:name="methodology"/>
    <w:p>
      <w:pPr>
        <w:pStyle w:val="Heading2"/>
      </w:pPr>
      <w:r>
        <w:t xml:space="preserve">4. Methodology</w:t>
      </w:r>
    </w:p>
    <w:p>
      <w:pPr>
        <w:pStyle w:val="FirstParagraph"/>
      </w:pPr>
      <w:r>
        <w:t xml:space="preserve">The Research Proposal employs a tripartite methodology centered on the lead</w:t>
      </w:r>
      <w:r>
        <w:t xml:space="preserve"> </w:t>
      </w:r>
      <w:r>
        <w:rPr>
          <w:iCs/>
          <w:i/>
        </w:rPr>
        <w:t xml:space="preserve">Chemist</w:t>
      </w:r>
      <w:r>
        <w:t xml:space="preserve">'s role:</w:t>
      </w:r>
    </w:p>
    <w:bookmarkStart w:id="23" w:name="Xc613b21b1e079268a0aa37343f2b898af9ae3a7"/>
    <w:p>
      <w:pPr>
        <w:pStyle w:val="Heading3"/>
      </w:pPr>
      <w:r>
        <w:t xml:space="preserve">Phase 1: Molecular Design &amp; Synthesis (Months 1–18)</w:t>
      </w:r>
    </w:p>
    <w:p>
      <w:pPr>
        <w:pStyle w:val="FirstParagraph"/>
      </w:pPr>
      <w:r>
        <w:t xml:space="preserve">The Paris-based Chemist will leverage advanced computational tools (DFT modeling via Sorbonne’s supercomputing cluster) to design metal-organic frameworks with tailored active sites. Synthesis will occur in the newly established "Paris Catalyst Innovation Lab" (PCIL), equipped with automated high-throughput facilities and XRD/XPS characterization tools. This phase prioritizes scalability—critical for France Paris’ industrial adoption goals—as all materials will be synthesized using solvothermal methods compatible with existing French manufacturing infrastructure.</w:t>
      </w:r>
    </w:p>
    <w:bookmarkEnd w:id="23"/>
    <w:bookmarkStart w:id="24" w:name="Xaddfe2d0aabdd71bcce7188866001058ad2a760"/>
    <w:p>
      <w:pPr>
        <w:pStyle w:val="Heading3"/>
      </w:pPr>
      <w:r>
        <w:t xml:space="preserve">Phase 2: Performance Validation (Months 19–30)</w:t>
      </w:r>
    </w:p>
    <w:p>
      <w:pPr>
        <w:pStyle w:val="FirstParagraph"/>
      </w:pPr>
      <w:r>
        <w:t xml:space="preserve">The Chemist will lead electrochemical testing at the CNRS-Paris Institute of Chemistry, collaborating with engineers to integrate catalysts into PEM electrolyzer prototypes. France Paris’ access to the "Hydrogen Innovation Park" (Villeneuve-la-Garenne) enables real-time validation under industrial operating conditions—unlike isolated university labs. Key metrics include stability under dynamic load cycles and tolerance to impurities common in French water sources.</w:t>
      </w:r>
    </w:p>
    <w:bookmarkEnd w:id="24"/>
    <w:bookmarkStart w:id="25" w:name="Xca470e6c5c1432dba14308dce9232bb45dbd339"/>
    <w:p>
      <w:pPr>
        <w:pStyle w:val="Heading3"/>
      </w:pPr>
      <w:r>
        <w:t xml:space="preserve">Phase 3: Circular Economy Integration (Months 31–48)</w:t>
      </w:r>
    </w:p>
    <w:p>
      <w:pPr>
        <w:pStyle w:val="FirstParagraph"/>
      </w:pPr>
      <w:r>
        <w:t xml:space="preserve">A unique aspect of this Research Proposal is the Chemist’s coordination with France Paris’ environmental agencies (e.g., ARTEMIS) to embed circularity from inception. The Chemist will design catalysts for end-of-life recyclability using French-developed recovery protocols, ensuring all outputs comply with the EU’s 2030 Ecodesign Directive. This phase directly addresses France’s national "Circular Chemistry Strategy" (2021), positioning the Research Proposal as a model for European regulatory alignment.</w:t>
      </w:r>
    </w:p>
    <w:bookmarkEnd w:id="25"/>
    <w:bookmarkEnd w:id="26"/>
    <w:bookmarkStart w:id="27" w:name="expected-outcomes-and-impact"/>
    <w:p>
      <w:pPr>
        <w:pStyle w:val="Heading2"/>
      </w:pPr>
      <w:r>
        <w:t xml:space="preserve">5. Expected Outcomes and Impact</w:t>
      </w:r>
    </w:p>
    <w:p>
      <w:pPr>
        <w:pStyle w:val="FirstParagraph"/>
      </w:pPr>
      <w:r>
        <w:t xml:space="preserve">This Research Proposal will deliver transformative outcomes with immediate relevance to France Paris:</w:t>
      </w:r>
    </w:p>
    <w:p>
      <w:pPr>
        <w:numPr>
          <w:ilvl w:val="0"/>
          <w:numId w:val="1002"/>
        </w:numPr>
        <w:pStyle w:val="Compact"/>
      </w:pPr>
      <w:r>
        <w:rPr>
          <w:bCs/>
          <w:b/>
        </w:rPr>
        <w:t xml:space="preserve">Scientific:</w:t>
      </w:r>
      <w:r>
        <w:t xml:space="preserve"> </w:t>
      </w:r>
      <w:r>
        <w:t xml:space="preserve">3–4 high-impact publications in journals like</w:t>
      </w:r>
      <w:r>
        <w:t xml:space="preserve"> </w:t>
      </w:r>
      <w:r>
        <w:rPr>
          <w:iCs/>
          <w:i/>
        </w:rPr>
        <w:t xml:space="preserve">ACS Catalysis</w:t>
      </w:r>
      <w:r>
        <w:t xml:space="preserve">, including a first-of-its-kind model for catalyst recyclability metrics.</w:t>
      </w:r>
    </w:p>
    <w:p>
      <w:pPr>
        <w:numPr>
          <w:ilvl w:val="0"/>
          <w:numId w:val="1002"/>
        </w:numPr>
        <w:pStyle w:val="Compact"/>
      </w:pPr>
      <w:r>
        <w:rPr>
          <w:bCs/>
          <w:b/>
        </w:rPr>
        <w:t xml:space="preserve">Economic:</w:t>
      </w:r>
      <w:r>
        <w:t xml:space="preserve"> </w:t>
      </w:r>
      <w:r>
        <w:t xml:space="preserve">Patent filing for the catalytic material (supported by Paris-based IP agency, AIPG), with licensing potential to 5+ French cleantech SMEs through the "Paris Tech Transfer" network.</w:t>
      </w:r>
    </w:p>
    <w:p>
      <w:pPr>
        <w:numPr>
          <w:ilvl w:val="0"/>
          <w:numId w:val="1002"/>
        </w:numPr>
        <w:pStyle w:val="Compact"/>
      </w:pPr>
      <w:r>
        <w:rPr>
          <w:bCs/>
          <w:b/>
        </w:rPr>
        <w:t xml:space="preserve">Environmental:</w:t>
      </w:r>
      <w:r>
        <w:t xml:space="preserve"> </w:t>
      </w:r>
      <w:r>
        <w:t xml:space="preserve">Validation that catalysts reduce hydrogen production costs by €2.5/kg—critical for France’s target of €3/kg by 2030 (as per Energy Ministry roadmap).</w:t>
      </w:r>
    </w:p>
    <w:p>
      <w:pPr>
        <w:numPr>
          <w:ilvl w:val="0"/>
          <w:numId w:val="1002"/>
        </w:numPr>
        <w:pStyle w:val="Compact"/>
      </w:pPr>
      <w:r>
        <w:rPr>
          <w:bCs/>
          <w:b/>
        </w:rPr>
        <w:t xml:space="preserve">Societal:</w:t>
      </w:r>
      <w:r>
        <w:t xml:space="preserve"> </w:t>
      </w:r>
      <w:r>
        <w:t xml:space="preserve">Training of 4 PhD students and 1 postdoc under the Chemist’s mentorship, enhancing France Paris’ talent pipeline for green chemistry careers.</w:t>
      </w:r>
    </w:p>
    <w:p>
      <w:pPr>
        <w:pStyle w:val="FirstParagraph"/>
      </w:pPr>
      <w:r>
        <w:t xml:space="preserve">Crucially, the Research Proposal ensures the Chemist role transcends traditional lab work. As a key figure in France Paris’ innovation ecosystem, they will advise local government on catalysis policy (e.g., regional hydrogen subsidies) and co-lead EU-funded consortia like "Hydrogen Europe," amplifying impact beyond academic circles.</w:t>
      </w:r>
    </w:p>
    <w:bookmarkEnd w:id="27"/>
    <w:bookmarkStart w:id="28" w:name="timeline-and-resources"/>
    <w:p>
      <w:pPr>
        <w:pStyle w:val="Heading2"/>
      </w:pPr>
      <w:r>
        <w:t xml:space="preserve">6. Timeline and Resources</w:t>
      </w:r>
    </w:p>
    <w:p>
      <w:pPr>
        <w:pStyle w:val="FirstParagraph"/>
      </w:pPr>
      <w:r>
        <w:t xml:space="preserve">The 4-year project timeline is structured for rapid France Paris adoption:</w:t>
      </w:r>
    </w:p>
    <w:p>
      <w:pPr>
        <w:numPr>
          <w:ilvl w:val="0"/>
          <w:numId w:val="1003"/>
        </w:numPr>
        <w:pStyle w:val="Compact"/>
      </w:pPr>
      <w:r>
        <w:rPr>
          <w:bCs/>
          <w:b/>
        </w:rPr>
        <w:t xml:space="preserve">Year 1:</w:t>
      </w:r>
      <w:r>
        <w:t xml:space="preserve"> </w:t>
      </w:r>
      <w:r>
        <w:t xml:space="preserve">Lab setup (PCIL), computational design, and industrial MOU signing (Air Liquide/TotalEnergies).</w:t>
      </w:r>
    </w:p>
    <w:p>
      <w:pPr>
        <w:numPr>
          <w:ilvl w:val="0"/>
          <w:numId w:val="1003"/>
        </w:numPr>
        <w:pStyle w:val="Compact"/>
      </w:pPr>
      <w:r>
        <w:rPr>
          <w:bCs/>
          <w:b/>
        </w:rPr>
        <w:t xml:space="preserve">Year 2:</w:t>
      </w:r>
      <w:r>
        <w:t xml:space="preserve"> </w:t>
      </w:r>
      <w:r>
        <w:t xml:space="preserve">Catalyst synthesis, electrochemical validation at CNRS Paris.</w:t>
      </w:r>
    </w:p>
    <w:p>
      <w:pPr>
        <w:numPr>
          <w:ilvl w:val="0"/>
          <w:numId w:val="1003"/>
        </w:numPr>
        <w:pStyle w:val="Compact"/>
      </w:pPr>
      <w:r>
        <w:rPr>
          <w:bCs/>
          <w:b/>
        </w:rPr>
        <w:t xml:space="preserve">Year 3:</w:t>
      </w:r>
      <w:r>
        <w:t xml:space="preserve"> </w:t>
      </w:r>
      <w:r>
        <w:t xml:space="preserve">Pilot testing at Hydrogen Innovation Park (Paris-Île-de-France region).</w:t>
      </w:r>
    </w:p>
    <w:p>
      <w:pPr>
        <w:numPr>
          <w:ilvl w:val="0"/>
          <w:numId w:val="1003"/>
        </w:numPr>
        <w:pStyle w:val="Compact"/>
      </w:pPr>
      <w:r>
        <w:rPr>
          <w:bCs/>
          <w:b/>
        </w:rPr>
        <w:t xml:space="preserve">Year 4:</w:t>
      </w:r>
      <w:r>
        <w:t xml:space="preserve"> </w:t>
      </w:r>
      <w:r>
        <w:t xml:space="preserve">Regulatory integration (Ademe), patent filing, and industry transition strategy.</w:t>
      </w:r>
    </w:p>
    <w:p>
      <w:pPr>
        <w:pStyle w:val="FirstParagraph"/>
      </w:pPr>
      <w:r>
        <w:t xml:space="preserve">A dedicated budget of €1.8M is requested, covering the Chemist’s salary (€85k/year), PCIL instrumentation, and industrial collaboration costs—all aligned with France Paris’ "Research &amp; Innovation Pact 2023–2030." The Research Proposal guarantees 75% funding via Horizon Europe grants (with 25% co-funding from Île-de-France Region), ensuring financial sustainability.</w:t>
      </w:r>
    </w:p>
    <w:bookmarkEnd w:id="28"/>
    <w:bookmarkStart w:id="29" w:name="conclusion"/>
    <w:p>
      <w:pPr>
        <w:pStyle w:val="Heading2"/>
      </w:pPr>
      <w:r>
        <w:t xml:space="preserve">7. Conclusion</w:t>
      </w:r>
    </w:p>
    <w:p>
      <w:pPr>
        <w:pStyle w:val="FirstParagraph"/>
      </w:pPr>
      <w:r>
        <w:t xml:space="preserve">This Research Proposal establishes a definitive case for the central role of a skilled Chemist in driving Paris’s leadership in sustainable chemistry. By embedding the researcher within France Paris’ industrial-academic matrix, it ensures rapid translation of laboratory discoveries into real-world climate solutions—a necessity underscored by France’s 2050 carbon neutrality pledge. The project directly responds to EU calls for "chemistry-driven decarbonization" while positioning Paris as Europe’s catalyst innovation capital. As the lead</w:t>
      </w:r>
      <w:r>
        <w:t xml:space="preserve"> </w:t>
      </w:r>
      <w:r>
        <w:rPr>
          <w:iCs/>
          <w:i/>
        </w:rPr>
        <w:t xml:space="preserve">Chemist</w:t>
      </w:r>
      <w:r>
        <w:t xml:space="preserve"> </w:t>
      </w:r>
      <w:r>
        <w:t xml:space="preserve">will operate at the intersection of fundamental science and industrial impact, this Research Proposal delivers not just a scientific advance, but a blueprint for how France Paris can scale chemistry research into tangible economic and environmental returns. We urgently seek approval to launch this initiative, confident it will catalyze both scientific excellence and France’s green industrial future.</w:t>
      </w:r>
    </w:p>
    <w:bookmarkEnd w:id="29"/>
    <w:bookmarkStart w:id="30" w:name="word-count-847"/>
    <w:p>
      <w:pPr>
        <w:pStyle w:val="Heading2"/>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through Multidisciplinary Chemistry in France Paris</dc:title>
  <dc:creator/>
  <dc:language>en</dc:language>
  <cp:keywords/>
  <dcterms:created xsi:type="dcterms:W3CDTF">2026-07-19T12:33:06Z</dcterms:created>
  <dcterms:modified xsi:type="dcterms:W3CDTF">2026-07-19T12:33:06Z</dcterms:modified>
</cp:coreProperties>
</file>

<file path=docProps/custom.xml><?xml version="1.0" encoding="utf-8"?>
<Properties xmlns="http://schemas.openxmlformats.org/officeDocument/2006/custom-properties" xmlns:vt="http://schemas.openxmlformats.org/officeDocument/2006/docPropsVTypes"/>
</file>