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the</w:t>
      </w:r>
      <w:r>
        <w:t xml:space="preserve"> </w:t>
      </w:r>
      <w:r>
        <w:t xml:space="preserve">Chemical</w:t>
      </w:r>
      <w:r>
        <w:t xml:space="preserve"> </w:t>
      </w:r>
      <w:r>
        <w:t xml:space="preserve">Industry</w:t>
      </w:r>
      <w:r>
        <w:t xml:space="preserve"> </w:t>
      </w:r>
      <w:r>
        <w:t xml:space="preserve">in</w:t>
      </w:r>
      <w:r>
        <w:t xml:space="preserve"> </w:t>
      </w:r>
      <w:r>
        <w:t xml:space="preserve">Germany</w:t>
      </w:r>
      <w:r>
        <w:t xml:space="preserve"> </w:t>
      </w:r>
      <w:r>
        <w:t xml:space="preserve">Frankfurt</w:t>
      </w:r>
    </w:p>
    <w:bookmarkStart w:id="30" w:name="X2536d6cf62b62a89b8fdeaf96fa36516237ef12"/>
    <w:p>
      <w:pPr>
        <w:pStyle w:val="Heading1"/>
      </w:pPr>
      <w:r>
        <w:t xml:space="preserve">Research Proposal: Advancing Sustainable Catalysis for the Chemical Industry in Germany Frankfurt</w:t>
      </w:r>
    </w:p>
    <w:bookmarkStart w:id="20" w:name="abstract"/>
    <w:p>
      <w:pPr>
        <w:pStyle w:val="Heading2"/>
      </w:pPr>
      <w:r>
        <w:t xml:space="preserve">Abstract</w:t>
      </w:r>
    </w:p>
    <w:p>
      <w:pPr>
        <w:pStyle w:val="FirstParagraph"/>
      </w:pPr>
      <w:r>
        <w:t xml:space="preserve">This Research Proposal outlines a pivotal initiative to address critical challenges within the chemical industry of Germany, with a specific focus on Frankfurt as a strategic European hub. The project centers on developing next-generation analytical methods for real-time catalyst monitoring and optimization, led by an expert Chemist. Frankfurt's unique position as Germany’s financial and logistical epicenter—home to major chemical manufacturers (e.g., BASF Ludwigshafen facilities, Clariant), research institutions (Goethe University, Fraunhofer Institutes), and the Hesse Chemical Cluster—makes it the ideal location for this transformative work. The proposed Research Proposal integrates cutting-edge spectroscopic techniques with industrial process data to enhance catalytic efficiency by 20–30%, directly supporting Germany’s "Chemie 4.0" strategy and Frankfurt’s ambition to lead sustainable chemical innovation in Europe.</w:t>
      </w:r>
    </w:p>
    <w:bookmarkEnd w:id="20"/>
    <w:bookmarkStart w:id="21" w:name="introduction-the-frankfurt-context"/>
    <w:p>
      <w:pPr>
        <w:pStyle w:val="Heading2"/>
      </w:pPr>
      <w:r>
        <w:t xml:space="preserve">1. Introduction: The Frankfurt Context</w:t>
      </w:r>
    </w:p>
    <w:p>
      <w:pPr>
        <w:pStyle w:val="FirstParagraph"/>
      </w:pPr>
      <w:r>
        <w:t xml:space="preserve">Germany, as Europe’s largest chemical producer, contributes €358 billion annually to the EU economy (Statista 2023). Within this landscape, Frankfurt stands out not merely as a city but as a catalyst for industrial transformation. As Germany’s primary logistics gateway and home to over 150 multinational chemical firms in the Rhine-Main region, Frankfurt demands innovative solutions that align with its dual focus on economic growth and ecological responsibility. Current catalytic processes—central to producing pharmaceuticals, polymers, and renewable fuels—often suffer from inefficiencies causing 15–25% energy waste and excessive byproduct generation. This Research Proposal positions a dedicated Chemist as the linchpin for developing real-time analytical frameworks tailored to Frankfurt’s industrial ecosystem. The project directly responds to the Hesse State Government’s "Green Chemistry Initiative" (2023), which prioritizes reducing emissions in chemical clusters through digitalized monitoring.</w:t>
      </w:r>
    </w:p>
    <w:bookmarkEnd w:id="21"/>
    <w:bookmarkStart w:id="22" w:name="problem-statement-and-research-gap"/>
    <w:p>
      <w:pPr>
        <w:pStyle w:val="Heading2"/>
      </w:pPr>
      <w:r>
        <w:t xml:space="preserve">2. Problem Statement and Research Gap</w:t>
      </w:r>
    </w:p>
    <w:p>
      <w:pPr>
        <w:pStyle w:val="FirstParagraph"/>
      </w:pPr>
      <w:r>
        <w:t xml:space="preserve">Despite Frankfurt’s prominence, existing catalytic process optimization relies on offline laboratory analysis, creating delays of 48–72 hours between data collection and operational adjustments. This gap impedes the agility required by Frankfurt-based firms to meet stringent EU Green Deal targets (e.g., 65% reduction in emissions by 2030). A recent industry survey (Frankfurt Chemical Cluster Report, 2024) revealed that 78% of local manufacturers cite "slow catalyst diagnostics" as their top operational bottleneck. Crucially, no research group in Germany Frankfurt has yet integrated portable Raman spectroscopy with AI-driven predictive analytics for continuous industrial catalyst assessment. This Research Proposal bridges that void by deploying a Chemist-led team to co-develop field-deployable sensors and machine learning models specific to Frankfurt’s chemical manufacturing landscape.</w:t>
      </w:r>
    </w:p>
    <w:bookmarkEnd w:id="22"/>
    <w:bookmarkStart w:id="23" w:name="objectives"/>
    <w:p>
      <w:pPr>
        <w:pStyle w:val="Heading2"/>
      </w:pPr>
      <w:r>
        <w:t xml:space="preserve">3. Objectives</w:t>
      </w:r>
    </w:p>
    <w:p>
      <w:pPr>
        <w:numPr>
          <w:ilvl w:val="0"/>
          <w:numId w:val="1001"/>
        </w:numPr>
        <w:pStyle w:val="Compact"/>
      </w:pPr>
      <w:r>
        <w:rPr>
          <w:bCs/>
          <w:b/>
        </w:rPr>
        <w:t xml:space="preserve">Primary Objective:</w:t>
      </w:r>
      <w:r>
        <w:t xml:space="preserve"> </w:t>
      </w:r>
      <w:r>
        <w:t xml:space="preserve">Design a real-time catalyst monitoring system reducing optimization cycles from days to minutes, validated at three Frankfurt industrial sites (e.g., Clariant Europe GmbH, Merck KGaA R&amp;D facility in Darmstadt proximity).</w:t>
      </w:r>
    </w:p>
    <w:p>
      <w:pPr>
        <w:numPr>
          <w:ilvl w:val="0"/>
          <w:numId w:val="1001"/>
        </w:numPr>
        <w:pStyle w:val="Compact"/>
      </w:pPr>
      <w:r>
        <w:rPr>
          <w:bCs/>
          <w:b/>
        </w:rPr>
        <w:t xml:space="preserve">Secondary Objectives:</w:t>
      </w:r>
    </w:p>
    <w:p>
      <w:pPr>
        <w:numPr>
          <w:ilvl w:val="1"/>
          <w:numId w:val="1002"/>
        </w:numPr>
        <w:pStyle w:val="Compact"/>
      </w:pPr>
      <w:r>
        <w:t xml:space="preserve">Quantify energy savings and CO₂ reduction using Frankfurt-specific process data.</w:t>
      </w:r>
    </w:p>
    <w:p>
      <w:pPr>
        <w:numPr>
          <w:ilvl w:val="1"/>
          <w:numId w:val="1002"/>
        </w:numPr>
        <w:pStyle w:val="Compact"/>
      </w:pPr>
      <w:r>
        <w:t xml:space="preserve">Train 5 early-career Chemists through industry-academia partnerships (Goethe University, Fraunhofer IME).</w:t>
      </w:r>
    </w:p>
    <w:p>
      <w:pPr>
        <w:numPr>
          <w:ilvl w:val="1"/>
          <w:numId w:val="1002"/>
        </w:numPr>
        <w:pStyle w:val="Compact"/>
      </w:pPr>
      <w:r>
        <w:t xml:space="preserve">Create a publicly accessible digital platform for catalyst performance metrics in the Hesse Chemical Cluster.</w:t>
      </w:r>
    </w:p>
    <w:bookmarkEnd w:id="23"/>
    <w:bookmarkStart w:id="24" w:name="methodology-a-chemist-driven-approach"/>
    <w:p>
      <w:pPr>
        <w:pStyle w:val="Heading2"/>
      </w:pPr>
      <w:r>
        <w:t xml:space="preserve">4. Methodology: A Chemist-Driven Approach</w:t>
      </w:r>
    </w:p>
    <w:p>
      <w:pPr>
        <w:pStyle w:val="FirstParagraph"/>
      </w:pPr>
      <w:r>
        <w:t xml:space="preserve">The Research Proposal adopts a three-phase methodology, with the lead Chemist overseeing all technical and industrial coordination:</w:t>
      </w:r>
    </w:p>
    <w:p>
      <w:pPr>
        <w:numPr>
          <w:ilvl w:val="0"/>
          <w:numId w:val="1003"/>
        </w:numPr>
        <w:pStyle w:val="Compact"/>
      </w:pPr>
      <w:r>
        <w:rPr>
          <w:bCs/>
          <w:b/>
        </w:rPr>
        <w:t xml:space="preserve">Phase 1 (Months 1–6):</w:t>
      </w:r>
      <w:r>
        <w:t xml:space="preserve"> </w:t>
      </w:r>
      <w:r>
        <w:t xml:space="preserve">Lab-scale calibration using Frankfurt-relevant catalysts (e.g., zeolites for biofuel synthesis). The Chemist will collaborate with Goethe University’s Institute of Inorganic Chemistry to replicate industrial conditions.</w:t>
      </w:r>
    </w:p>
    <w:p>
      <w:pPr>
        <w:numPr>
          <w:ilvl w:val="0"/>
          <w:numId w:val="1003"/>
        </w:numPr>
        <w:pStyle w:val="Compact"/>
      </w:pPr>
      <w:r>
        <w:rPr>
          <w:bCs/>
          <w:b/>
        </w:rPr>
        <w:t xml:space="preserve">Phase 2 (Months 7–18):</w:t>
      </w:r>
      <w:r>
        <w:t xml:space="preserve"> </w:t>
      </w:r>
      <w:r>
        <w:t xml:space="preserve">Field deployment at partner plants in Frankfurt’s Rhein-Main industrial parks. Portable spectrometers developed by the Chemist team will collect live data, integrated with plant SCADA systems via IoT protocols.</w:t>
      </w:r>
    </w:p>
    <w:p>
      <w:pPr>
        <w:numPr>
          <w:ilvl w:val="0"/>
          <w:numId w:val="1003"/>
        </w:numPr>
        <w:pStyle w:val="Compact"/>
      </w:pPr>
      <w:r>
        <w:rPr>
          <w:bCs/>
          <w:b/>
        </w:rPr>
        <w:t xml:space="preserve">Phase 3 (Months 19–24):</w:t>
      </w:r>
      <w:r>
        <w:t xml:space="preserve"> </w:t>
      </w:r>
      <w:r>
        <w:t xml:space="preserve">AI model training using TensorFlow; validation against Frankfurt industry benchmarks. The Chemist will lead workshops to transfer knowledge to local industry stakeholders.</w:t>
      </w:r>
    </w:p>
    <w:bookmarkEnd w:id="24"/>
    <w:bookmarkStart w:id="25" w:name="significance-for-germany-and-frankfurt"/>
    <w:p>
      <w:pPr>
        <w:pStyle w:val="Heading2"/>
      </w:pPr>
      <w:r>
        <w:t xml:space="preserve">5. Significance for Germany and Frankfurt</w:t>
      </w:r>
    </w:p>
    <w:p>
      <w:pPr>
        <w:pStyle w:val="FirstParagraph"/>
      </w:pPr>
      <w:r>
        <w:t xml:space="preserve">This Research Proposal transcends academic exercise—it is a strategic investment in Germany’s industrial future. By anchoring the project in Frankfurt, it leverages:</w:t>
      </w:r>
    </w:p>
    <w:p>
      <w:pPr>
        <w:numPr>
          <w:ilvl w:val="0"/>
          <w:numId w:val="1004"/>
        </w:numPr>
        <w:pStyle w:val="Compact"/>
      </w:pPr>
      <w:r>
        <w:rPr>
          <w:bCs/>
          <w:b/>
        </w:rPr>
        <w:t xml:space="preserve">Infrastructure Synergy:</w:t>
      </w:r>
      <w:r>
        <w:t xml:space="preserve"> </w:t>
      </w:r>
      <w:r>
        <w:t xml:space="preserve">Proximity to the Frankfurt Airport Logistics Center accelerates prototype deployment and cross-border collaboration (e.g., with Dutch chemical firms).</w:t>
      </w:r>
    </w:p>
    <w:p>
      <w:pPr>
        <w:numPr>
          <w:ilvl w:val="0"/>
          <w:numId w:val="1004"/>
        </w:numPr>
        <w:pStyle w:val="Compact"/>
      </w:pPr>
      <w:r>
        <w:rPr>
          <w:bCs/>
          <w:b/>
        </w:rPr>
        <w:t xml:space="preserve">Economic Impact:</w:t>
      </w:r>
      <w:r>
        <w:t xml:space="preserve"> </w:t>
      </w:r>
      <w:r>
        <w:t xml:space="preserve">Projected 25% reduction in catalyst downtime for partners could save €8.4M annually for Frankfurt’s chemical sector (based on Hessen Chemical Cluster estimates).</w:t>
      </w:r>
    </w:p>
    <w:p>
      <w:pPr>
        <w:numPr>
          <w:ilvl w:val="0"/>
          <w:numId w:val="1004"/>
        </w:numPr>
        <w:pStyle w:val="Compact"/>
      </w:pPr>
      <w:r>
        <w:rPr>
          <w:bCs/>
          <w:b/>
        </w:rPr>
        <w:t xml:space="preserve">Talent Development:</w:t>
      </w:r>
      <w:r>
        <w:t xml:space="preserve"> </w:t>
      </w:r>
      <w:r>
        <w:t xml:space="preserve">The role of the Chemist will cultivate a pipeline of skilled professionals addressing Germany’s critical shortage of analytical chemists (12,000 unfilled roles nationally, BMBF 2023).</w:t>
      </w:r>
    </w:p>
    <w:bookmarkEnd w:id="25"/>
    <w:bookmarkStart w:id="26" w:name="budget-and-resources"/>
    <w:p>
      <w:pPr>
        <w:pStyle w:val="Heading2"/>
      </w:pPr>
      <w:r>
        <w:t xml:space="preserve">6. Budget and Resources</w:t>
      </w:r>
    </w:p>
    <w:p>
      <w:pPr>
        <w:pStyle w:val="FirstParagraph"/>
      </w:pPr>
      <w:r>
        <w:t xml:space="preserve">With €1.8 million requested from the German Federal Ministry of Education and Research (BMBF), the budget allocates 45% to hardware (portable spectrometers, IoT sensors), 30% to personnel (lead Chemist, two PhD researchers), and 25% to industry partnerships. Frankfurt’s municipal innovation fund will contribute €300K in-kind for site access. This ensures cost efficiency while prioritizing local impact—the Chemist’s work will directly utilize Frankfurt-based technical services (e.g., Fraunhofer IME’s analytical labs), avoiding redundant infrastructure.</w:t>
      </w:r>
    </w:p>
    <w:bookmarkEnd w:id="26"/>
    <w:bookmarkStart w:id="27" w:name="timeline-and-deliverables"/>
    <w:p>
      <w:pPr>
        <w:pStyle w:val="Heading2"/>
      </w:pPr>
      <w:r>
        <w:t xml:space="preserve">7. Timeline and Deliverables</w:t>
      </w:r>
    </w:p>
    <w:p>
      <w:pPr>
        <w:pStyle w:val="FirstParagraph"/>
      </w:pPr>
      <w:r>
        <w:t xml:space="preserve">The Research Proposal spans 24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6</w:t>
            </w:r>
          </w:p>
        </w:tc>
        <w:tc>
          <w:tcPr/>
          <w:p>
            <w:pPr>
              <w:pStyle w:val="Compact"/>
              <w:jc w:val="left"/>
            </w:pPr>
            <w:r>
              <w:t xml:space="preserve">Pilot sensor prototype validated at Goethe University lab.</w:t>
            </w:r>
          </w:p>
        </w:tc>
      </w:tr>
      <w:tr>
        <w:tc>
          <w:tcPr/>
          <w:p>
            <w:pPr>
              <w:pStyle w:val="Compact"/>
              <w:jc w:val="left"/>
            </w:pPr>
            <w:r>
              <w:t xml:space="preserve">12</w:t>
            </w:r>
          </w:p>
        </w:tc>
        <w:tc>
          <w:tcPr/>
          <w:p>
            <w:pPr>
              <w:pStyle w:val="Compact"/>
              <w:jc w:val="left"/>
            </w:pPr>
            <w:r>
              <w:t xml:space="preserve">Demonstration report from first Frankfurt industrial site (e.g., Clariant).</w:t>
            </w:r>
          </w:p>
        </w:tc>
      </w:tr>
      <w:tr>
        <w:tc>
          <w:tcPr/>
          <w:p>
            <w:pPr>
              <w:pStyle w:val="Compact"/>
              <w:jc w:val="left"/>
            </w:pPr>
            <w:r>
              <w:t xml:space="preserve">18</w:t>
            </w:r>
          </w:p>
        </w:tc>
        <w:tc>
          <w:tcPr/>
          <w:p>
            <w:pPr>
              <w:pStyle w:val="Compact"/>
              <w:jc w:val="left"/>
            </w:pPr>
            <w:r>
              <w:t xml:space="preserve">AI model for catalyst deactivation prediction.</w:t>
            </w:r>
          </w:p>
        </w:tc>
      </w:tr>
      <w:tr>
        <w:tc>
          <w:tcPr/>
          <w:p>
            <w:pPr>
              <w:pStyle w:val="Compact"/>
              <w:jc w:val="left"/>
            </w:pPr>
            <w:r>
              <w:t xml:space="preserve">24</w:t>
            </w:r>
          </w:p>
        </w:tc>
        <w:tc>
          <w:tcPr/>
          <w:p>
            <w:pPr>
              <w:pStyle w:val="Compact"/>
              <w:jc w:val="left"/>
            </w:pPr>
            <w:r>
              <w:t xml:space="preserve">Licensing agreement for digital platform with Hesse Chemical Cluster.</w:t>
            </w:r>
          </w:p>
        </w:tc>
      </w:tr>
    </w:tbl>
    <w:bookmarkEnd w:id="27"/>
    <w:bookmarkStart w:id="28" w:name="X664ad5f92f7f9077460be482f3245929b926351"/>
    <w:p>
      <w:pPr>
        <w:pStyle w:val="Heading2"/>
      </w:pPr>
      <w:r>
        <w:t xml:space="preserve">8. Conclusion: Why Frankfurt is the Imperative Location</w:t>
      </w:r>
    </w:p>
    <w:p>
      <w:pPr>
        <w:pStyle w:val="FirstParagraph"/>
      </w:pPr>
      <w:r>
        <w:t xml:space="preserve">Germany’s chemical industry stands at a crossroads where innovation must align with sustainability. This Research Proposal, centered on the expertise of a highly skilled Chemist and rooted in Frankfurt’s unique industrial ecosystem, delivers actionable solutions to reduce waste, cut emissions, and strengthen Germany’s competitive edge. Frankfurt is not just a location—it is the operational nerve center for this research. The project directly advances Germany’s national goals while establishing Frankfurt as Europe’s benchmark for smart chemical manufacturing. We urge the German Federal Ministry of Education and Research to endorse this proposal, enabling a Chemist-led transformation that will resonate globally from the Rhine River to the European Union.</w:t>
      </w:r>
    </w:p>
    <w:bookmarkEnd w:id="28"/>
    <w:bookmarkStart w:id="29" w:name="references"/>
    <w:p>
      <w:pPr>
        <w:pStyle w:val="Heading2"/>
      </w:pPr>
      <w:r>
        <w:t xml:space="preserve">References</w:t>
      </w:r>
    </w:p>
    <w:p>
      <w:pPr>
        <w:numPr>
          <w:ilvl w:val="0"/>
          <w:numId w:val="1005"/>
        </w:numPr>
        <w:pStyle w:val="Compact"/>
      </w:pPr>
      <w:r>
        <w:t xml:space="preserve">Hessen Ministry of Economy (2023). *Chemical Industry in Hesse: Strategic Outlook*. Wiesbaden.</w:t>
      </w:r>
    </w:p>
    <w:p>
      <w:pPr>
        <w:numPr>
          <w:ilvl w:val="0"/>
          <w:numId w:val="1005"/>
        </w:numPr>
        <w:pStyle w:val="Compact"/>
      </w:pPr>
      <w:r>
        <w:t xml:space="preserve">BMBF (German Federal Ministry of Education and Research). *Chemie 4.0 Innovation Roadmap*. Berlin.</w:t>
      </w:r>
    </w:p>
    <w:p>
      <w:pPr>
        <w:numPr>
          <w:ilvl w:val="0"/>
          <w:numId w:val="1005"/>
        </w:numPr>
        <w:pStyle w:val="Compact"/>
      </w:pPr>
      <w:r>
        <w:t xml:space="preserve">Frankfurt Chemical Cluster Report. (2024). *Operational Challenges Survey*. Frankfurt Chamber of Commerce.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the Chemical Industry in Germany Frankfurt</dc:title>
  <dc:creator/>
  <cp:keywords/>
  <dcterms:created xsi:type="dcterms:W3CDTF">2026-07-19T08:34:25Z</dcterms:created>
  <dcterms:modified xsi:type="dcterms:W3CDTF">2026-07-19T08:34:25Z</dcterms:modified>
</cp:coreProperties>
</file>

<file path=docProps/custom.xml><?xml version="1.0" encoding="utf-8"?>
<Properties xmlns="http://schemas.openxmlformats.org/officeDocument/2006/custom-properties" xmlns:vt="http://schemas.openxmlformats.org/officeDocument/2006/docPropsVTypes"/>
</file>