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28" w:name="X05ade7cbb953ebd66bc339409ec2950a3acfdcb"/>
    <w:p>
      <w:pPr>
        <w:pStyle w:val="Heading1"/>
      </w:pPr>
      <w:r>
        <w:t xml:space="preserve">Research Proposal: Enhancing Professional Development and Innovation Pathways for the Modern Chemist in India Bangalore</w:t>
      </w:r>
    </w:p>
    <w:bookmarkStart w:id="20" w:name="introduction-and-context"/>
    <w:p>
      <w:pPr>
        <w:pStyle w:val="Heading2"/>
      </w:pPr>
      <w:r>
        <w:t xml:space="preserve">1. Introduction and Context</w:t>
      </w:r>
    </w:p>
    <w:p>
      <w:pPr>
        <w:pStyle w:val="FirstParagraph"/>
      </w:pPr>
      <w:r>
        <w:t xml:space="preserve">The city of Bangalore, often referred to as the "Silicon Valley of India," has evolved into a premier hub for scientific research, biotechnology, pharmaceuticals, and advanced manufacturing. As India's second-largest tech ecosystem drives economic transformation, the demand for skilled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professionals has surged exponentially. However, despite Bangalore's prominence in STEM sectors, a critical gap exists in systematic understanding of how to optimize the professional trajectory of</w:t>
      </w:r>
      <w:r>
        <w:t xml:space="preserve"> </w:t>
      </w:r>
      <w:r>
        <w:rPr>
          <w:iCs/>
          <w:i/>
        </w:rPr>
        <w:t xml:space="preserve">Chemist</w:t>
      </w:r>
      <w:r>
        <w:t xml:space="preserve">s within this dynamic environment. This Research Proposal addresses this void by investigating workforce dynamics, skill alignment challenges, and innovation catalysts specific to</w:t>
      </w:r>
      <w:r>
        <w:t xml:space="preserve"> </w:t>
      </w:r>
      <w:r>
        <w:rPr>
          <w:bCs/>
          <w:b/>
        </w:rPr>
        <w:t xml:space="preserve">Chemist</w:t>
      </w:r>
      <w:r>
        <w:t xml:space="preserve">s operating across Bangalore's industrial and academic landscapes. The study is strategically positioned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due to the city's unparalleled concentration of R&amp;D centers, including those of multinational pharmaceutical firms (e.g., Dr. Reddy's, Biocon), government laboratories (CSIR-CECRI), and world-class universities (IISc, IIT Bangalore). This research will directly contribute to positioning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as a global benchmark for chemistry-driven innovation.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 significant disconnect persists between academic chemistry education and industry needs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 Recent surveys by the Council of Scientific &amp; Industrial Research (CSIR) indicate that 68% of newly graduated chemists in Bangalore require 1-2 years of on-the-job training to meet industry standards, while only 32% report adequate exposure to emerging fields like green chemistry and computational modeling during their studies. Simultaneously, Bangalore's chemical sector faces a talent deficit: the Indian Chemical Council estimates a shortage of over 45,000 specialized</w:t>
      </w:r>
      <w:r>
        <w:t xml:space="preserve"> </w:t>
      </w:r>
      <w:r>
        <w:rPr>
          <w:bCs/>
          <w:b/>
        </w:rPr>
        <w:t xml:space="preserve">Chemist</w:t>
      </w:r>
      <w:r>
        <w:t xml:space="preserve">s by 2030. This research gap impedes India's strategic goals under "Make in India" and "Atmanirbhar Bharat," particularly in critical sectors like pharmaceuticals (accounting for 17% of Bangalore's export revenue) and sustainable materials development. Without targeted interventions informed by empirical data,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risks losing its competitive edge in global chemical innovation.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mapping of current roles, skill sets, and career progression pathways for practicing Chemist across Bangalore's key industries (pharma, materials science, environmental tech).</w:t>
      </w:r>
    </w:p>
    <w:p>
      <w:pPr>
        <w:numPr>
          <w:ilvl w:val="0"/>
          <w:numId w:val="1001"/>
        </w:numPr>
        <w:pStyle w:val="Compact"/>
      </w:pPr>
      <w:r>
        <w:t xml:space="preserve">To identify critical mismatches between academic curricula and industry requirements through qualitative analysis of 200+ Chemist professionals and 30+ hiring managers in Bangalore.</w:t>
      </w:r>
    </w:p>
    <w:p>
      <w:pPr>
        <w:numPr>
          <w:ilvl w:val="0"/>
          <w:numId w:val="1001"/>
        </w:numPr>
        <w:pStyle w:val="Compact"/>
      </w:pPr>
      <w:r>
        <w:t xml:space="preserve">To develop a validated framework for "Future-Ready Chemist" competencies integrating emerging domains (AI-driven molecular design, circular economy chemistry, regulatory compliance) with Bangalore's economic priorities.</w:t>
      </w:r>
    </w:p>
    <w:p>
      <w:pPr>
        <w:numPr>
          <w:ilvl w:val="0"/>
          <w:numId w:val="1001"/>
        </w:numPr>
        <w:pStyle w:val="Compact"/>
      </w:pPr>
      <w:r>
        <w:t xml:space="preserve">To propose a scalable model for industry-academia collaboration, specifically designed to upskill existing Chemist talent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study employs a three-phase approach tailored to Bangalore's ecosystem: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Quantitative Analysis (Months 1-3)</w:t>
      </w:r>
      <w:r>
        <w:t xml:space="preserve"> </w:t>
      </w:r>
      <w:r>
        <w:t xml:space="preserve">– Survey of 500+ Chemist professionals across Bangalore's industrial clusters using stratified random sampling. Metrics include: skill proficiency ratings, salary benchmarks, job satisfaction indices, and technology adoption rates.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Qualitative Deep Dive (Months 4-6)</w:t>
      </w:r>
      <w:r>
        <w:t xml:space="preserve"> </w:t>
      </w:r>
      <w:r>
        <w:t xml:space="preserve">– Focus group discussions (FGDs) with key stakeholders: 15 academic heads from Bangalore universities, 25 industry R&amp;D leads at companies like Cipla, Wipro Life Sciences, and startups in Biocon Biopolis. Thematic analysis will identify systemic barriers to Chemist efficacy.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Framework Development &amp; Validation (Months 7-9)</w:t>
      </w:r>
      <w:r>
        <w:t xml:space="preserve"> </w:t>
      </w:r>
      <w:r>
        <w:t xml:space="preserve">– Co-creation workshop with industry-academia task force to prototype the "Bangalore Chemist Competency Matrix." This framework will undergo rigorous validation through pilot implementation at three Bangalore institutions.</w:t>
      </w:r>
    </w:p>
    <w:p>
      <w:pPr>
        <w:pStyle w:val="FirstParagraph"/>
      </w:pPr>
      <w:r>
        <w:t xml:space="preserve">Data collection adheres to India's Personal Data Protection Bill (2019) and institutional ethics guidelines. Geographic focus remains exclusively on Bangalore due to its unique density of chemistry-driven innovation clusters, making it an ideal microcosm for scalable national solutions.</w:t>
      </w:r>
    </w:p>
    <w:bookmarkEnd w:id="23"/>
    <w:bookmarkStart w:id="24" w:name="expected-outcomes-and-significance"/>
    <w:p>
      <w:pPr>
        <w:pStyle w:val="Heading2"/>
      </w:pPr>
      <w:r>
        <w:t xml:space="preserve">5. Expected Outcomes and Significance</w:t>
      </w:r>
    </w:p>
    <w:p>
      <w:pPr>
        <w:pStyle w:val="FirstParagraph"/>
      </w:pPr>
      <w:r>
        <w:t xml:space="preserve">This Research Proposal anticipates delivering four transformative outcomes:</w:t>
      </w:r>
    </w:p>
    <w:p>
      <w:pPr>
        <w:numPr>
          <w:ilvl w:val="0"/>
          <w:numId w:val="1003"/>
        </w:numPr>
        <w:pStyle w:val="Compact"/>
      </w:pPr>
      <w:r>
        <w:t xml:space="preserve">A publicly accessible "Bangalore Chemist Talent Index" benchmarking skill gaps across sectors, directly informing curriculum reforms at institutions like the Indian Institute of Science.</w:t>
      </w:r>
    </w:p>
    <w:p>
      <w:pPr>
        <w:numPr>
          <w:ilvl w:val="0"/>
          <w:numId w:val="1003"/>
        </w:numPr>
        <w:pStyle w:val="Compact"/>
      </w:pPr>
      <w:r>
        <w:t xml:space="preserve">A modular upskilling curriculum for practicing Chemist, validated through partnerships with Bangalore's Skill Development Mission (SDM) and industry bodies like NASSCOM.</w:t>
      </w:r>
    </w:p>
    <w:p>
      <w:pPr>
        <w:numPr>
          <w:ilvl w:val="0"/>
          <w:numId w:val="1003"/>
        </w:numPr>
        <w:pStyle w:val="Compact"/>
      </w:pPr>
      <w:r>
        <w:t xml:space="preserve">Policy briefs for Karnataka State Government targeting incentives for companies investing in Chemist development, aligned with the state's "Biotechnology Vision 2030."</w:t>
      </w:r>
    </w:p>
    <w:p>
      <w:pPr>
        <w:numPr>
          <w:ilvl w:val="0"/>
          <w:numId w:val="1003"/>
        </w:numPr>
        <w:pStyle w:val="Compact"/>
      </w:pPr>
      <w:r>
        <w:t xml:space="preserve">A replicable model for India's national "Chemistry Talent Acceleration Program," potentially expanding to Pune and Hyderabad after Bangalore validation.</w:t>
      </w:r>
    </w:p>
    <w:p>
      <w:pPr>
        <w:pStyle w:val="FirstParagraph"/>
      </w:pPr>
      <w:r>
        <w:t xml:space="preserve">The significance extends beyond academia: By optimizing the Chemist workforce, this research directly supports India's strategic objectives in reducing pharmaceutical import dependency (saving $5.2B annually) and advancing sustainable chemistry initiatives critical for national climate goals. For Bangalore specifically, a skilled Chemist cohort is pivotal to realizing its aspiration as India's "Global Chemical Innovation Capital."</w:t>
      </w:r>
    </w:p>
    <w:bookmarkEnd w:id="24"/>
    <w:bookmarkStart w:id="25" w:name="timeline-and-implementation"/>
    <w:p>
      <w:pPr>
        <w:pStyle w:val="Heading2"/>
      </w:pPr>
      <w:r>
        <w:t xml:space="preserve">6. Timeline and Implementation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Milestones</w:t>
      </w:r>
    </w:p>
    <w:p>
      <w:pPr>
        <w:pStyle w:val="BodyText"/>
      </w:pPr>
      <w:r>
        <w:t xml:space="preserve">Preparation &amp; Ethics Approval</w:t>
      </w:r>
    </w:p>
    <w:p>
      <w:pPr>
        <w:pStyle w:val="BodyText"/>
      </w:pPr>
      <w:r>
        <w:t xml:space="preserve">Month 1-2</w:t>
      </w:r>
    </w:p>
    <w:p>
      <w:pPr>
        <w:pStyle w:val="BodyText"/>
      </w:pPr>
      <w:r>
        <w:t xml:space="preserve">Draft protocol approved; partner MoUs signed with IISc, Biocon Foundation.</w:t>
      </w:r>
    </w:p>
    <w:p>
      <w:pPr>
        <w:pStyle w:val="BodyText"/>
      </w:pPr>
      <w:r>
        <w:t xml:space="preserve">Data Collection (Surveys/FGDs)</w:t>
      </w:r>
    </w:p>
    <w:p>
      <w:pPr>
        <w:pStyle w:val="BodyText"/>
      </w:pPr>
      <w:r>
        <w:t xml:space="preserve">Month 3-6</w:t>
      </w:r>
    </w:p>
    <w:p>
      <w:pPr>
        <w:pStyle w:val="BodyText"/>
      </w:pPr>
      <w:r>
        <w:t xml:space="preserve">500 survey responses; 4 FGDs completed; preliminary gap analysis report.</w:t>
      </w:r>
    </w:p>
    <w:p>
      <w:pPr>
        <w:pStyle w:val="BodyText"/>
      </w:pPr>
      <w:r>
        <w:t xml:space="preserve">Framework Development</w:t>
      </w:r>
    </w:p>
    <w:p>
      <w:pPr>
        <w:pStyle w:val="BodyText"/>
      </w:pPr>
      <w:r>
        <w:t xml:space="preserve">Month 7-8</w:t>
      </w:r>
    </w:p>
    <w:p>
      <w:pPr>
        <w:pStyle w:val="BodyText"/>
      </w:pPr>
      <w:r>
        <w:t xml:space="preserve">"Bangalore Chemist Competency Matrix" prototype developed.</w:t>
      </w:r>
    </w:p>
    <w:p>
      <w:pPr>
        <w:pStyle w:val="BodyText"/>
      </w:pPr>
      <w:r>
        <w:t xml:space="preserve">Pilot Testing &amp; Validation</w:t>
      </w:r>
    </w:p>
    <w:p>
      <w:pPr>
        <w:pStyle w:val="BodyText"/>
      </w:pPr>
      <w:r>
        <w:t xml:space="preserve">Month 9-10</w:t>
      </w:r>
    </w:p>
    <w:p>
      <w:pPr>
        <w:pStyle w:val="BodyText"/>
      </w:pPr>
      <w:r>
        <w:t xml:space="preserve">3-month pilot at Bangalore institutions; stakeholder feedback integrated.</w:t>
      </w:r>
    </w:p>
    <w:p>
      <w:pPr>
        <w:pStyle w:val="BodyText"/>
      </w:pPr>
      <w:r>
        <w:t xml:space="preserve">Final Report &amp; Policy Dissemination</w:t>
      </w:r>
    </w:p>
    <w:p>
      <w:pPr>
        <w:pStyle w:val="BodyText"/>
      </w:pPr>
      <w:r>
        <w:t xml:space="preserve">Month 11-12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proposed research directly addresses a critical, underexplored nexus: the evolving professional identity of the Chemist within India Bangalore's innovation ecosystem. As the city accelerates its transition toward high-value chemistry-driven industries, this Research Proposal provides an evidence-based roadmap to transform talent pipelines and unlock unprecedented innovation capacity. The outcomes will position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not merely as a regional hub, but as a globally recognized exemplar for cultivating future-ready Chemist professionals who drive economic resilience and scientific excellence. By centering our investigation on the realities of Chemist careers in this pivotal Indian metropolis, we establish a replicable blueprint for national talent development that aligns with India's ambition to lead in sustainable chemical innovation. This work transcends academic inquiry; it is a strategic investment in Bangalore's future as the heartbeat of India's scientific advancement.</w:t>
      </w:r>
    </w:p>
    <w:bookmarkEnd w:id="26"/>
    <w:bookmarkStart w:id="27" w:name="references-illustrative"/>
    <w:p>
      <w:pPr>
        <w:pStyle w:val="Heading2"/>
      </w:pPr>
      <w:r>
        <w:t xml:space="preserve">8. References (Illustrative)</w:t>
      </w:r>
    </w:p>
    <w:p>
      <w:pPr>
        <w:numPr>
          <w:ilvl w:val="0"/>
          <w:numId w:val="1004"/>
        </w:numPr>
        <w:pStyle w:val="Compact"/>
      </w:pPr>
      <w:r>
        <w:t xml:space="preserve">CSIR National Science Digital Repository. (2023). *Chemistry Workforce Report: India 2030*. New Delhi.</w:t>
      </w:r>
    </w:p>
    <w:p>
      <w:pPr>
        <w:numPr>
          <w:ilvl w:val="0"/>
          <w:numId w:val="1004"/>
        </w:numPr>
        <w:pStyle w:val="Compact"/>
      </w:pPr>
      <w:r>
        <w:t xml:space="preserve">Karnataka State Biotechnology Policy. (2021). *Biotech Vision 2030: Strategic Framework for Bangalore*. Government of Karnataka.</w:t>
      </w:r>
    </w:p>
    <w:p>
      <w:pPr>
        <w:numPr>
          <w:ilvl w:val="0"/>
          <w:numId w:val="1004"/>
        </w:numPr>
        <w:pStyle w:val="Compact"/>
      </w:pPr>
      <w:r>
        <w:t xml:space="preserve">Indian Chemical Council. (2024). *Annual Industry Outlook: Pharmaceuticals &amp; Speciality Chemicals*. Mumbai.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the Role of Chemist in India Bangalore</dc:title>
  <dc:creator/>
  <dc:language>en</dc:language>
  <cp:keywords/>
  <dcterms:created xsi:type="dcterms:W3CDTF">2026-07-19T23:14:30Z</dcterms:created>
  <dcterms:modified xsi:type="dcterms:W3CDTF">2026-07-19T23:14:30Z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