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Jakarta,</w:t>
      </w:r>
      <w:r>
        <w:t xml:space="preserve"> </w:t>
      </w:r>
      <w:r>
        <w:t xml:space="preserve">Indonesia</w:t>
      </w:r>
    </w:p>
    <w:bookmarkStart w:id="27" w:name="Xeb2e8f53fde997e57336e0adab016a91264ed00"/>
    <w:p>
      <w:pPr>
        <w:pStyle w:val="Heading1"/>
      </w:pPr>
      <w:r>
        <w:t xml:space="preserve">Research Proposal: Deploying Expertise of a Chemist to Tackle Urban Environmental Challenges in Indonesia Jakarta</w:t>
      </w:r>
    </w:p>
    <w:bookmarkStart w:id="20" w:name="introduction-and-context"/>
    <w:p>
      <w:pPr>
        <w:pStyle w:val="Heading2"/>
      </w:pPr>
      <w:r>
        <w:t xml:space="preserve">1. Introduction and Context</w:t>
      </w:r>
    </w:p>
    <w:p>
      <w:pPr>
        <w:pStyle w:val="FirstParagraph"/>
      </w:pPr>
      <w:r>
        <w:t xml:space="preserve">Indonesia Jakarta, as the nation's political, economic, and cultural epicenter, faces unprecedented environmental pressures driven by rapid urbanization, industrial expansion, and climate vulnerability. With a population exceeding 30 million in its metropolitan area (Jakarta Special Capital Region), the city grapples with severe air pollution (often surpassing WHO safety thresholds), water contamination from untreated sewage and industrial effluents, and hazardous waste management crises. These challenges demand immediate, scientifically grounded intervention. This</w:t>
      </w:r>
      <w:r>
        <w:t xml:space="preserve"> </w:t>
      </w:r>
      <w:r>
        <w:rPr>
          <w:bCs/>
          <w:b/>
        </w:rPr>
        <w:t xml:space="preserve">Research Proposal</w:t>
      </w:r>
      <w:r>
        <w:t xml:space="preserve"> </w:t>
      </w:r>
      <w:r>
        <w:t xml:space="preserve">outlines a critical initiative to deploy the specialized skills of a</w:t>
      </w:r>
      <w:r>
        <w:t xml:space="preserve"> </w:t>
      </w:r>
      <w:r>
        <w:rPr>
          <w:bCs/>
          <w:b/>
        </w:rPr>
        <w:t xml:space="preserve">Chemist</w:t>
      </w:r>
      <w:r>
        <w:t xml:space="preserve"> </w:t>
      </w:r>
      <w:r>
        <w:t xml:space="preserve">within the unique socio-ecological context of</w:t>
      </w:r>
      <w:r>
        <w:t xml:space="preserve"> </w:t>
      </w:r>
      <w:r>
        <w:rPr>
          <w:bCs/>
          <w:b/>
        </w:rPr>
        <w:t xml:space="preserve">Indonesia Jakarta</w:t>
      </w:r>
      <w:r>
        <w:t xml:space="preserve">, focusing on developing actionable analytical frameworks for pollution monitoring and remediation.</w:t>
      </w:r>
    </w:p>
    <w:bookmarkEnd w:id="20"/>
    <w:bookmarkStart w:id="21" w:name="Xb68062459a0a3c156a78343b2dbaa6323d74bdb"/>
    <w:p>
      <w:pPr>
        <w:pStyle w:val="Heading2"/>
      </w:pPr>
      <w:r>
        <w:t xml:space="preserve">2. Problem Statement: The Urgent Need for Localized Chemical Expertise in Jakarta</w:t>
      </w:r>
    </w:p>
    <w:p>
      <w:pPr>
        <w:pStyle w:val="FirstParagraph"/>
      </w:pPr>
      <w:r>
        <w:t xml:space="preserve">Current environmental monitoring in Jakarta often relies on generalized protocols or imported equipment, lacking adaptation to the city's specific pollutant mix (e.g., high concentrations of microplastics from informal waste processing, heavy metals from artisanal gold mining runoff, and complex organic pollutants from textile factories in districts like Cipinang or Bekasi). Crucially, there is a severe shortage of</w:t>
      </w:r>
      <w:r>
        <w:t xml:space="preserve"> </w:t>
      </w:r>
      <w:r>
        <w:rPr>
          <w:bCs/>
          <w:b/>
        </w:rPr>
        <w:t xml:space="preserve">Chemist</w:t>
      </w:r>
      <w:r>
        <w:t xml:space="preserve"> </w:t>
      </w:r>
      <w:r>
        <w:t xml:space="preserve">professionals trained in *applied environmental chemistry* within Jakarta's municipal agencies and research institutions. This gap impedes the development of evidence-based policies. The inability to precisely identify, quantify, and trace pollution sources in real-time hinders effective remediation efforts, directly impacting public health (notably respiratory diseases) and water security for millions. Without a dedicated</w:t>
      </w:r>
      <w:r>
        <w:t xml:space="preserve"> </w:t>
      </w:r>
      <w:r>
        <w:rPr>
          <w:bCs/>
          <w:b/>
        </w:rPr>
        <w:t xml:space="preserve">Chemist</w:t>
      </w:r>
      <w:r>
        <w:t xml:space="preserve"> </w:t>
      </w:r>
      <w:r>
        <w:t xml:space="preserve">embedded in Jakarta's environmental governance structure, solutions remain fragmented and reactive.</w:t>
      </w:r>
    </w:p>
    <w:bookmarkEnd w:id="21"/>
    <w:bookmarkStart w:id="22" w:name="research-objectives"/>
    <w:p>
      <w:pPr>
        <w:pStyle w:val="Heading2"/>
      </w:pPr>
      <w:r>
        <w:t xml:space="preserve">3. Research Objectives</w:t>
      </w:r>
    </w:p>
    <w:p>
      <w:pPr>
        <w:pStyle w:val="FirstParagraph"/>
      </w:pPr>
      <w:r>
        <w:t xml:space="preserve">This proposal seeks to establish the foundational role of an on-ground</w:t>
      </w:r>
      <w:r>
        <w:t xml:space="preserve"> </w:t>
      </w:r>
      <w:r>
        <w:rPr>
          <w:bCs/>
          <w:b/>
        </w:rPr>
        <w:t xml:space="preserve">Chemist</w:t>
      </w:r>
      <w:r>
        <w:t xml:space="preserve"> </w:t>
      </w:r>
      <w:r>
        <w:t xml:space="preserve">within the Jakarta Environmental Management Agency (DLH DKI) through a 18-month pilot project with specific objectives:</w:t>
      </w:r>
    </w:p>
    <w:p>
      <w:pPr>
        <w:numPr>
          <w:ilvl w:val="0"/>
          <w:numId w:val="1001"/>
        </w:numPr>
        <w:pStyle w:val="Compact"/>
      </w:pPr>
      <w:r>
        <w:rPr>
          <w:bCs/>
          <w:b/>
        </w:rPr>
        <w:t xml:space="preserve">Source Identification &amp; Characterization:</w:t>
      </w:r>
      <w:r>
        <w:t xml:space="preserve"> </w:t>
      </w:r>
      <w:r>
        <w:t xml:space="preserve">Utilize advanced analytical chemistry techniques (e.g., HPLC-MS, ICP-MS, FTIR spectroscopy) to precisely identify and quantify emerging pollutants (microplastics, specific heavy metal complexes, persistent organic pollutants) in key Jakarta waterways (Ciliwung River), air particulates (PM2.5/PM10), and soil samples from informal waste processing sites.</w:t>
      </w:r>
    </w:p>
    <w:p>
      <w:pPr>
        <w:numPr>
          <w:ilvl w:val="0"/>
          <w:numId w:val="1001"/>
        </w:numPr>
        <w:pStyle w:val="Compact"/>
      </w:pPr>
      <w:r>
        <w:rPr>
          <w:bCs/>
          <w:b/>
        </w:rPr>
        <w:t xml:space="preserve">Development of Jakarta-Specific Monitoring Protocols:</w:t>
      </w:r>
      <w:r>
        <w:t xml:space="preserve"> </w:t>
      </w:r>
      <w:r>
        <w:t xml:space="preserve">Adapt standard analytical methods to the unique chemical matrix of Jakarta's environment, ensuring accuracy and cost-effectiveness for local implementation, moving beyond reliance on generic international standards.</w:t>
      </w:r>
    </w:p>
    <w:p>
      <w:pPr>
        <w:numPr>
          <w:ilvl w:val="0"/>
          <w:numId w:val="1001"/>
        </w:numPr>
        <w:pStyle w:val="Compact"/>
      </w:pPr>
      <w:r>
        <w:rPr>
          <w:bCs/>
          <w:b/>
        </w:rPr>
        <w:t xml:space="preserve">Data-Driven Policy Support:</w:t>
      </w:r>
      <w:r>
        <w:t xml:space="preserve"> </w:t>
      </w:r>
      <w:r>
        <w:t xml:space="preserve">Generate robust, spatially resolved chemical data to directly inform Jakarta's Waste Management Master Plan and Air Quality Action Plans (2023-2031), providing concrete evidence for targeted interventions (e.g., pinpointing specific industrial dischargers).</w:t>
      </w:r>
    </w:p>
    <w:p>
      <w:pPr>
        <w:numPr>
          <w:ilvl w:val="0"/>
          <w:numId w:val="1001"/>
        </w:numPr>
        <w:pStyle w:val="Compact"/>
      </w:pPr>
      <w:r>
        <w:rPr>
          <w:bCs/>
          <w:b/>
        </w:rPr>
        <w:t xml:space="preserve">Capacity Building:</w:t>
      </w:r>
      <w:r>
        <w:t xml:space="preserve"> </w:t>
      </w:r>
      <w:r>
        <w:t xml:space="preserve">Train municipal technical staff in basic environmental chemical analysis and data interpretation, fostering long-term institutional capability within Jakarta's environmental management system.</w:t>
      </w:r>
    </w:p>
    <w:bookmarkEnd w:id="22"/>
    <w:bookmarkStart w:id="23" w:name="X7e049cd3574a98c6e1d31fd220286537f69d6c8"/>
    <w:p>
      <w:pPr>
        <w:pStyle w:val="Heading2"/>
      </w:pPr>
      <w:r>
        <w:t xml:space="preserve">4. Methodology: The Chemist as the Central Agent</w:t>
      </w:r>
    </w:p>
    <w:p>
      <w:pPr>
        <w:pStyle w:val="FirstParagraph"/>
      </w:pPr>
      <w:r>
        <w:t xml:space="preserve">The core of this proposal is the active role of a field-based</w:t>
      </w:r>
      <w:r>
        <w:t xml:space="preserve"> </w:t>
      </w:r>
      <w:r>
        <w:rPr>
          <w:bCs/>
          <w:b/>
        </w:rPr>
        <w:t xml:space="preserve">Chemist</w:t>
      </w:r>
      <w:r>
        <w:t xml:space="preserve">. This is not merely a data collection exercise but an integrated application of chemical science:</w:t>
      </w:r>
    </w:p>
    <w:p>
      <w:pPr>
        <w:numPr>
          <w:ilvl w:val="0"/>
          <w:numId w:val="1002"/>
        </w:numPr>
        <w:pStyle w:val="Compact"/>
      </w:pPr>
      <w:r>
        <w:rPr>
          <w:iCs/>
          <w:i/>
        </w:rPr>
        <w:t xml:space="preserve">Phase 1 (Months 1-4): Site Selection &amp; Baseline Sampling</w:t>
      </w:r>
      <w:r>
        <w:t xml:space="preserve">: The</w:t>
      </w:r>
      <w:r>
        <w:t xml:space="preserve"> </w:t>
      </w:r>
      <w:r>
        <w:rPr>
          <w:bCs/>
          <w:b/>
        </w:rPr>
        <w:t xml:space="preserve">Chemist</w:t>
      </w:r>
      <w:r>
        <w:t xml:space="preserve"> </w:t>
      </w:r>
      <w:r>
        <w:t xml:space="preserve">will collaborate with local communities and DLH DKI to select high-impact sampling sites across Jakarta (e.g., Ciliwung River confluences, air quality hotspots near industrial estates). Standardized protocols for sample collection (water, air filters, soil) will be established based on Jakarta's environmental specifics.</w:t>
      </w:r>
    </w:p>
    <w:p>
      <w:pPr>
        <w:numPr>
          <w:ilvl w:val="0"/>
          <w:numId w:val="1002"/>
        </w:numPr>
        <w:pStyle w:val="Compact"/>
      </w:pPr>
      <w:r>
        <w:rPr>
          <w:iCs/>
          <w:i/>
        </w:rPr>
        <w:t xml:space="preserve">Phase 2 (Months 5-14): Advanced Analysis &amp; Data Integration</w:t>
      </w:r>
      <w:r>
        <w:t xml:space="preserve">: The</w:t>
      </w:r>
      <w:r>
        <w:t xml:space="preserve"> </w:t>
      </w:r>
      <w:r>
        <w:rPr>
          <w:bCs/>
          <w:b/>
        </w:rPr>
        <w:t xml:space="preserve">Chemist</w:t>
      </w:r>
      <w:r>
        <w:t xml:space="preserve"> </w:t>
      </w:r>
      <w:r>
        <w:t xml:space="preserve">will conduct comprehensive laboratory analyses at a certified local facility (e.g., collaborating with Universitas Indonesia's Chemistry Department). Data will be cross-referenced with meteorological data, land-use maps, and industrial activity records to identify pollution sources and pathways unique to Jakarta's geography and urban fabric.</w:t>
      </w:r>
    </w:p>
    <w:p>
      <w:pPr>
        <w:numPr>
          <w:ilvl w:val="0"/>
          <w:numId w:val="1002"/>
        </w:numPr>
        <w:pStyle w:val="Compact"/>
      </w:pPr>
      <w:r>
        <w:rPr>
          <w:iCs/>
          <w:i/>
        </w:rPr>
        <w:t xml:space="preserve">Phase 3 (Months 15-18): Policy Translation &amp; Capacity Building</w:t>
      </w:r>
      <w:r>
        <w:t xml:space="preserve">: The</w:t>
      </w:r>
      <w:r>
        <w:t xml:space="preserve"> </w:t>
      </w:r>
      <w:r>
        <w:rPr>
          <w:bCs/>
          <w:b/>
        </w:rPr>
        <w:t xml:space="preserve">Chemist</w:t>
      </w:r>
      <w:r>
        <w:t xml:space="preserve"> </w:t>
      </w:r>
      <w:r>
        <w:t xml:space="preserve">will translate complex chemical findings into clear, actionable reports for policymakers. Simultaneously, hands-on workshops will be conducted for DLH DKI staff to build in-house analytical capacity. A final report detailing Jakarta-specific chemical pollution fingerprints and recommended interventions will be delivered.</w:t>
      </w:r>
    </w:p>
    <w:bookmarkEnd w:id="23"/>
    <w:bookmarkStart w:id="24" w:name="X787cac0ebbb31f5f4ec19818825b6c720a55913"/>
    <w:p>
      <w:pPr>
        <w:pStyle w:val="Heading2"/>
      </w:pPr>
      <w:r>
        <w:t xml:space="preserve">5. Significance: Why This Research Proposal is Critical for Indonesia Jakarta</w:t>
      </w:r>
    </w:p>
    <w:p>
      <w:pPr>
        <w:pStyle w:val="FirstParagraph"/>
      </w:pPr>
      <w:r>
        <w:t xml:space="preserve">This initiative directly addresses a critical gap identified in Indonesia's National Medium-Term Development Plan (RPJMN) 2020-2024, which emphasizes sustainable urban development and pollution reduction. The deployment of a dedicated</w:t>
      </w:r>
      <w:r>
        <w:t xml:space="preserve"> </w:t>
      </w:r>
      <w:r>
        <w:rPr>
          <w:bCs/>
          <w:b/>
        </w:rPr>
        <w:t xml:space="preserve">Chemist</w:t>
      </w:r>
      <w:r>
        <w:t xml:space="preserve"> </w:t>
      </w:r>
      <w:r>
        <w:t xml:space="preserve">within Jakarta offers transformative potential:</w:t>
      </w:r>
    </w:p>
    <w:p>
      <w:pPr>
        <w:numPr>
          <w:ilvl w:val="0"/>
          <w:numId w:val="1003"/>
        </w:numPr>
        <w:pStyle w:val="Compact"/>
      </w:pPr>
      <w:r>
        <w:rPr>
          <w:bCs/>
          <w:b/>
        </w:rPr>
        <w:t xml:space="preserve">Evidence-Based Governance:</w:t>
      </w:r>
      <w:r>
        <w:t xml:space="preserve"> </w:t>
      </w:r>
      <w:r>
        <w:t xml:space="preserve">Moves Jakarta from symptom management to root cause mitigation by providing undeniable chemical evidence for policy decisions.</w:t>
      </w:r>
    </w:p>
    <w:p>
      <w:pPr>
        <w:numPr>
          <w:ilvl w:val="0"/>
          <w:numId w:val="1003"/>
        </w:numPr>
        <w:pStyle w:val="Compact"/>
      </w:pPr>
      <w:r>
        <w:rPr>
          <w:bCs/>
          <w:b/>
        </w:rPr>
        <w:t xml:space="preserve">Cost-Effectiveness:</w:t>
      </w:r>
      <w:r>
        <w:t xml:space="preserve"> </w:t>
      </w:r>
      <w:r>
        <w:t xml:space="preserve">Prevents wasted resources on misdirected clean-up efforts by pinpointing precise pollution sources, leveraging the Chemist's analytical skills to maximize impact of limited municipal budgets.</w:t>
      </w:r>
    </w:p>
    <w:p>
      <w:pPr>
        <w:numPr>
          <w:ilvl w:val="0"/>
          <w:numId w:val="1003"/>
        </w:numPr>
        <w:pStyle w:val="Compact"/>
      </w:pPr>
      <w:r>
        <w:rPr>
          <w:bCs/>
          <w:b/>
        </w:rPr>
        <w:t xml:space="preserve">Local Capacity Building:</w:t>
      </w:r>
      <w:r>
        <w:t xml:space="preserve"> </w:t>
      </w:r>
      <w:r>
        <w:t xml:space="preserve">Creates a replicable model for integrating specialized chemical expertise into Indonesia's urban environmental management systems beyond Jakarta.</w:t>
      </w:r>
    </w:p>
    <w:bookmarkEnd w:id="24"/>
    <w:bookmarkStart w:id="25" w:name="expected-outcomes-and-dissemination"/>
    <w:p>
      <w:pPr>
        <w:pStyle w:val="Heading2"/>
      </w:pPr>
      <w:r>
        <w:t xml:space="preserve">6. Expected Outcomes and Dissemination</w:t>
      </w:r>
    </w:p>
    <w:p>
      <w:pPr>
        <w:pStyle w:val="FirstParagraph"/>
      </w:pPr>
      <w:r>
        <w:t xml:space="preserve">This project will yield tangible outcomes: (1) A comprehensive, spatially referenced database of key pollutants in Jakarta's environment; (2) Validated, Jakarta-adapted analytical protocols for municipal use; (3) Training modules for environmental technicians on basic chemical analysis; and (4) Policy briefs directly submitted to the Governor's office and relevant ministries. Findings will be disseminated through technical workshops with DKI officials, peer-reviewed publications in journals focused on Southeast Asian environmental science, and accessible infographics for public awareness campaigns – ensuring the</w:t>
      </w:r>
      <w:r>
        <w:t xml:space="preserve"> </w:t>
      </w:r>
      <w:r>
        <w:rPr>
          <w:bCs/>
          <w:b/>
        </w:rPr>
        <w:t xml:space="preserve">Chemist</w:t>
      </w:r>
      <w:r>
        <w:t xml:space="preserve">'s work translates into measurable action within</w:t>
      </w:r>
      <w:r>
        <w:t xml:space="preserve"> </w:t>
      </w:r>
      <w:r>
        <w:rPr>
          <w:bCs/>
          <w:b/>
        </w:rPr>
        <w:t xml:space="preserve">Indonesia Jakarta</w:t>
      </w:r>
      <w:r>
        <w:t xml:space="preserve">.</w:t>
      </w:r>
    </w:p>
    <w:bookmarkEnd w:id="25"/>
    <w:bookmarkStart w:id="26" w:name="X531626fca0d13eeef7c970c860e9bc05c8b02e0"/>
    <w:p>
      <w:pPr>
        <w:pStyle w:val="Heading2"/>
      </w:pPr>
      <w:r>
        <w:t xml:space="preserve">7. Conclusion: A Catalyst for Jakarta's Environmental Resilience</w:t>
      </w:r>
    </w:p>
    <w:p>
      <w:pPr>
        <w:pStyle w:val="FirstParagraph"/>
      </w:pPr>
      <w:r>
        <w:t xml:space="preserve">The environmental challenges confronting</w:t>
      </w:r>
      <w:r>
        <w:t xml:space="preserve"> </w:t>
      </w:r>
      <w:r>
        <w:rPr>
          <w:bCs/>
          <w:b/>
        </w:rPr>
        <w:t xml:space="preserve">Indonesia Jakarta</w:t>
      </w:r>
      <w:r>
        <w:t xml:space="preserve"> </w:t>
      </w:r>
      <w:r>
        <w:t xml:space="preserve">are complex and urgent. Relying on generic approaches or external consultants is insufficient. This</w:t>
      </w:r>
      <w:r>
        <w:t xml:space="preserve"> </w:t>
      </w:r>
      <w:r>
        <w:rPr>
          <w:bCs/>
          <w:b/>
        </w:rPr>
        <w:t xml:space="preserve">Research Proposal</w:t>
      </w:r>
      <w:r>
        <w:t xml:space="preserve"> </w:t>
      </w:r>
      <w:r>
        <w:t xml:space="preserve">champions the indispensable role of a skilled, locally-engaged</w:t>
      </w:r>
      <w:r>
        <w:t xml:space="preserve"> </w:t>
      </w:r>
      <w:r>
        <w:rPr>
          <w:bCs/>
          <w:b/>
        </w:rPr>
        <w:t xml:space="preserve">Chemist</w:t>
      </w:r>
      <w:r>
        <w:t xml:space="preserve">. By embedding chemical expertise directly within Jakarta's environmental governance framework, this project provides the scientific foundation for effective, efficient, and sustainable pollution control. The success of this initiative will not only improve Jakarta's livability but also establish a replicable national model demonstrating how targeted scientific leadership – embodied by the</w:t>
      </w:r>
      <w:r>
        <w:t xml:space="preserve"> </w:t>
      </w:r>
      <w:r>
        <w:rPr>
          <w:bCs/>
          <w:b/>
        </w:rPr>
        <w:t xml:space="preserve">Chemist</w:t>
      </w:r>
      <w:r>
        <w:t xml:space="preserve"> </w:t>
      </w:r>
      <w:r>
        <w:t xml:space="preserve">– is fundamental to achieving Indonesia's vision for a healthier, more resilient urban future. Investing in this specialized expertise is not just research; it is an investment in the health and sustainability of Jakarta's 30+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Jakarta, Indonesia</dc:title>
  <dc:creator/>
  <dc:language>en</dc:language>
  <cp:keywords/>
  <dcterms:created xsi:type="dcterms:W3CDTF">2026-07-21T09:47:00Z</dcterms:created>
  <dcterms:modified xsi:type="dcterms:W3CDTF">2026-07-21T09:47:00Z</dcterms:modified>
</cp:coreProperties>
</file>

<file path=docProps/custom.xml><?xml version="1.0" encoding="utf-8"?>
<Properties xmlns="http://schemas.openxmlformats.org/officeDocument/2006/custom-properties" xmlns:vt="http://schemas.openxmlformats.org/officeDocument/2006/docPropsVTypes"/>
</file>