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Materials</w:t>
      </w:r>
      <w:r>
        <w:t xml:space="preserve"> </w:t>
      </w:r>
      <w:r>
        <w:t xml:space="preserve">for</w:t>
      </w:r>
      <w:r>
        <w:t xml:space="preserve"> </w:t>
      </w:r>
      <w:r>
        <w:t xml:space="preserve">Cultural</w:t>
      </w:r>
      <w:r>
        <w:t xml:space="preserve"> </w:t>
      </w:r>
      <w:r>
        <w:t xml:space="preserve">Heritage</w:t>
      </w:r>
      <w:r>
        <w:t xml:space="preserve"> </w:t>
      </w:r>
      <w:r>
        <w:t xml:space="preserve">Preservation</w:t>
      </w:r>
      <w:r>
        <w:t xml:space="preserve"> </w:t>
      </w:r>
      <w:r>
        <w:t xml:space="preserve">in</w:t>
      </w:r>
      <w:r>
        <w:t xml:space="preserve"> </w:t>
      </w:r>
      <w:r>
        <w:t xml:space="preserve">Rome</w:t>
      </w:r>
    </w:p>
    <w:bookmarkStart w:id="32" w:name="Xca67c094e2f5e6805ad77662d64dccca60675b3"/>
    <w:p>
      <w:pPr>
        <w:pStyle w:val="Heading1"/>
      </w:pPr>
      <w:r>
        <w:t xml:space="preserve">Research Proposal: Advancing Environmental Chemistry for the Conservation of Cultural Heritage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Chemistry, Sapienza University of Rome</w:t>
      </w:r>
      <w:r>
        <w:br/>
      </w:r>
      <w:r>
        <w:rPr>
          <w:bCs/>
          <w:b/>
        </w:rPr>
        <w:t xml:space="preserve">Proposed Researcher:</w:t>
      </w:r>
      <w:r>
        <w:t xml:space="preserve"> </w:t>
      </w:r>
      <w:r>
        <w:t xml:space="preserve">Dr. Elena Rossi, Certified Chemist (Italian Association of Chemistry)</w:t>
      </w:r>
    </w:p>
    <w:bookmarkStart w:id="20" w:name="i.-introduction-and-context"/>
    <w:p>
      <w:pPr>
        <w:pStyle w:val="Heading2"/>
      </w:pPr>
      <w:r>
        <w:t xml:space="preserve">I. Introduction and Context</w:t>
      </w:r>
    </w:p>
    <w:p>
      <w:pPr>
        <w:pStyle w:val="FirstParagraph"/>
      </w:pPr>
      <w:r>
        <w:t xml:space="preserve">The preservation of Italy's unparalleled cultural heritage represents one of Rome's most critical challenges in the 21st century. As a global hub for archaeological treasures spanning millennia—from the Colosseum to Vatican City—Rome faces accelerating degradation due to atmospheric pollutants, humidity fluctuations, and unsustainable conservation materials. Current preservation methodologies often rely on synthetic polymers that cause irreversible damage to ancient stonework through chemical incompatibility. This</w:t>
      </w:r>
      <w:r>
        <w:t xml:space="preserve"> </w:t>
      </w:r>
      <w:r>
        <w:rPr>
          <w:iCs/>
          <w:i/>
        </w:rPr>
        <w:t xml:space="preserve">Research Proposal</w:t>
      </w:r>
      <w:r>
        <w:t xml:space="preserve"> </w:t>
      </w:r>
      <w:r>
        <w:t xml:space="preserve">outlines a groundbreaking initiative led by a specialized</w:t>
      </w:r>
      <w:r>
        <w:t xml:space="preserve"> </w:t>
      </w:r>
      <w:r>
        <w:rPr>
          <w:iCs/>
          <w:i/>
        </w:rPr>
        <w:t xml:space="preserve">Chemist</w:t>
      </w:r>
      <w:r>
        <w:t xml:space="preserve"> </w:t>
      </w:r>
      <w:r>
        <w:t xml:space="preserve">focused on developing biodegradable, pH-neutral conservation materials tailored to Rome's unique environmental conditions. The project directly addresses the urgent need for scientifically rigorous, sustainable interventions in Italy's capital where 17 UNESCO World Heritage Sites face immediate conservation threats.</w:t>
      </w:r>
    </w:p>
    <w:bookmarkEnd w:id="20"/>
    <w:bookmarkStart w:id="21" w:name="ii.-problem-statement-and-research-gap"/>
    <w:p>
      <w:pPr>
        <w:pStyle w:val="Heading2"/>
      </w:pPr>
      <w:r>
        <w:t xml:space="preserve">II. Problem Statement and Research Gap</w:t>
      </w:r>
    </w:p>
    <w:p>
      <w:pPr>
        <w:pStyle w:val="FirstParagraph"/>
      </w:pPr>
      <w:r>
        <w:t xml:space="preserve">Despite centuries of conservation efforts, Rome's monuments suffer from a critical knowledge deficit in environmental chemistry. Existing studies (e.g., Gómez-Andrés et al., 2019) identify sulfur dioxide and nitrate pollutants as primary degraders, yet no localized research has synthesized materials responsive to Rome's specific microclimate—characterized by Mediterranean humidity cycles, urban particulate matter from traffic, and historical building stone composition. The current reliance on imported conservation chemicals (e.g., calcium hydroxide solutions) fails to account for Rome’s unique limestone substrates (like Tuffeau de Paris), risking further deterioration. This gap necessitates a Rome-based</w:t>
      </w:r>
      <w:r>
        <w:t xml:space="preserve"> </w:t>
      </w:r>
      <w:r>
        <w:rPr>
          <w:iCs/>
          <w:i/>
        </w:rPr>
        <w:t xml:space="preserve">Chemist</w:t>
      </w:r>
      <w:r>
        <w:t xml:space="preserve"> </w:t>
      </w:r>
      <w:r>
        <w:t xml:space="preserve">to establish the first comprehensive materials database for heritage preservation, bridging chemistry and cultural stewardship in Italy's political and historical epicenter.</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bio-based conservation coatings using calcium lactate and plant-derived polymers that are fully compatible with Rome's historical stone substrates.</w:t>
      </w:r>
    </w:p>
    <w:p>
      <w:pPr>
        <w:pStyle w:val="BodyText"/>
      </w:pPr>
      <w:r>
        <w:rPr>
          <w:bCs/>
          <w:b/>
        </w:rPr>
        <w:t xml:space="preserve">Secondary Objectives:</w:t>
      </w:r>
    </w:p>
    <w:p>
      <w:pPr>
        <w:numPr>
          <w:ilvl w:val="0"/>
          <w:numId w:val="1001"/>
        </w:numPr>
        <w:pStyle w:val="Compact"/>
      </w:pPr>
      <w:r>
        <w:t xml:space="preserve">Evaluate material performance under Rome-specific environmental stressors (30°C/75% humidity cycles, NO₂ exposure) using the Lazio Regional Environmental Agency's climate data.</w:t>
      </w:r>
    </w:p>
    <w:p>
      <w:pPr>
        <w:numPr>
          <w:ilvl w:val="0"/>
          <w:numId w:val="1001"/>
        </w:numPr>
        <w:pStyle w:val="Compact"/>
      </w:pPr>
      <w:r>
        <w:t xml:space="preserve">Create a predictive model for conservation material longevity based on microclimate analytics from 12 key Roman sites (e.g., Pantheon, Roman Forum).</w:t>
      </w:r>
    </w:p>
    <w:p>
      <w:pPr>
        <w:numPr>
          <w:ilvl w:val="0"/>
          <w:numId w:val="1001"/>
        </w:numPr>
        <w:pStyle w:val="Compact"/>
      </w:pPr>
      <w:r>
        <w:t xml:space="preserve">Establish protocols for non-invasive application methods minimizing physical contact with delicate surfaces.</w:t>
      </w:r>
    </w:p>
    <w:bookmarkEnd w:id="22"/>
    <w:bookmarkStart w:id="26" w:name="iv.-methodology"/>
    <w:p>
      <w:pPr>
        <w:pStyle w:val="Heading2"/>
      </w:pPr>
      <w:r>
        <w:t xml:space="preserve">IV. Methodology</w:t>
      </w:r>
    </w:p>
    <w:p>
      <w:pPr>
        <w:pStyle w:val="FirstParagraph"/>
      </w:pPr>
      <w:r>
        <w:t xml:space="preserve">The research employs a tripartite approach combining laboratory synthesis, field testing, and computational modeling—all executed within Rome's scientific ecosystem:</w:t>
      </w:r>
    </w:p>
    <w:bookmarkStart w:id="23" w:name="Xa0a39fa217f8a9ca0a7733b7bfaf5c8d16b7c2b"/>
    <w:p>
      <w:pPr>
        <w:pStyle w:val="Heading3"/>
      </w:pPr>
      <w:r>
        <w:t xml:space="preserve">A. Laboratory Synthesis (Sapienza University Chemistry Lab)</w:t>
      </w:r>
    </w:p>
    <w:p>
      <w:pPr>
        <w:numPr>
          <w:ilvl w:val="0"/>
          <w:numId w:val="1002"/>
        </w:numPr>
        <w:pStyle w:val="Compact"/>
      </w:pPr>
      <w:r>
        <w:t xml:space="preserve">Source locally abundant bio-materials: Calcium from recycled marble dust (Rome quarry byproducts) and polymers from olive leaf extract.</w:t>
      </w:r>
    </w:p>
    <w:p>
      <w:pPr>
        <w:numPr>
          <w:ilvl w:val="0"/>
          <w:numId w:val="1002"/>
        </w:numPr>
        <w:pStyle w:val="Compact"/>
      </w:pPr>
      <w:r>
        <w:t xml:space="preserve">Develop 5 material variants through controlled pH adjustment, ensuring neutrality to prevent acidification of stone substrates.</w:t>
      </w:r>
    </w:p>
    <w:p>
      <w:pPr>
        <w:numPr>
          <w:ilvl w:val="0"/>
          <w:numId w:val="1002"/>
        </w:numPr>
        <w:pStyle w:val="Compact"/>
      </w:pPr>
      <w:r>
        <w:t xml:space="preserve">Analytical chemistry techniques: FTIR spectroscopy for molecular bonding analysis; XRD for crystal structure verification; SEM-EDS for elemental mapping.</w:t>
      </w:r>
    </w:p>
    <w:bookmarkEnd w:id="23"/>
    <w:bookmarkStart w:id="24" w:name="b.-field-validation-rome-heritage-sites"/>
    <w:p>
      <w:pPr>
        <w:pStyle w:val="Heading3"/>
      </w:pPr>
      <w:r>
        <w:t xml:space="preserve">B. Field Validation (Rome Heritage Sites)</w:t>
      </w:r>
    </w:p>
    <w:p>
      <w:pPr>
        <w:numPr>
          <w:ilvl w:val="0"/>
          <w:numId w:val="1003"/>
        </w:numPr>
        <w:pStyle w:val="Compact"/>
      </w:pPr>
      <w:r>
        <w:t xml:space="preserve">Collaborate with Parco Archeologico del Colosseo and Soprintendenza Speciale per il Patrimonio Storico, Artistico e Etnoantropologico di Roma to test materials on 12 protected surface samples.</w:t>
      </w:r>
    </w:p>
    <w:p>
      <w:pPr>
        <w:numPr>
          <w:ilvl w:val="0"/>
          <w:numId w:val="1003"/>
        </w:numPr>
        <w:pStyle w:val="Compact"/>
      </w:pPr>
      <w:r>
        <w:t xml:space="preserve">Deploy IoT micro-environmental sensors across sites to monitor real-time humidity/temperature fluctuations for 18 months.</w:t>
      </w:r>
    </w:p>
    <w:p>
      <w:pPr>
        <w:numPr>
          <w:ilvl w:val="0"/>
          <w:numId w:val="1003"/>
        </w:numPr>
        <w:pStyle w:val="Compact"/>
      </w:pPr>
      <w:r>
        <w:t xml:space="preserve">Use portable Raman spectrometers (provided by Istituto Superiore per la Conservazione ed il Restauro) for non-destructive material interaction analysis.</w:t>
      </w:r>
    </w:p>
    <w:bookmarkEnd w:id="24"/>
    <w:bookmarkStart w:id="25" w:name="c.-computational-modeling"/>
    <w:p>
      <w:pPr>
        <w:pStyle w:val="Heading3"/>
      </w:pPr>
      <w:r>
        <w:t xml:space="preserve">C. Computational Modeling</w:t>
      </w:r>
    </w:p>
    <w:p>
      <w:pPr>
        <w:numPr>
          <w:ilvl w:val="0"/>
          <w:numId w:val="1004"/>
        </w:numPr>
        <w:pStyle w:val="Compact"/>
      </w:pPr>
      <w:r>
        <w:t xml:space="preserve">Develop a machine learning model using Rome's historical air quality data (2015-2023 from ARPA Lazio) to predict material degradation rates.</w:t>
      </w:r>
    </w:p>
    <w:p>
      <w:pPr>
        <w:numPr>
          <w:ilvl w:val="0"/>
          <w:numId w:val="1004"/>
        </w:numPr>
        <w:pStyle w:val="Compact"/>
      </w:pPr>
      <w:r>
        <w:t xml:space="preserve">Integrate geological data of Roman stone formations (via Roma Geological Survey) for substrate-specific optimization.</w:t>
      </w:r>
    </w:p>
    <w:bookmarkEnd w:id="25"/>
    <w:bookmarkEnd w:id="26"/>
    <w:bookmarkStart w:id="27" w:name="v.-significance-and-innovation"/>
    <w:p>
      <w:pPr>
        <w:pStyle w:val="Heading2"/>
      </w:pPr>
      <w:r>
        <w:t xml:space="preserve">V. Significance and Innovation</w:t>
      </w:r>
    </w:p>
    <w:p>
      <w:pPr>
        <w:pStyle w:val="FirstParagraph"/>
      </w:pPr>
      <w:r>
        <w:t xml:space="preserve">This project represents a paradigm shift in heritage conservation chemistry by placing the Rome-based</w:t>
      </w:r>
      <w:r>
        <w:t xml:space="preserve"> </w:t>
      </w:r>
      <w:r>
        <w:rPr>
          <w:iCs/>
          <w:i/>
        </w:rPr>
        <w:t xml:space="preserve">Chemist</w:t>
      </w:r>
      <w:r>
        <w:t xml:space="preserve"> </w:t>
      </w:r>
      <w:r>
        <w:t xml:space="preserve">at the nexus of urban sustainability and cultural identity. Unlike previous efforts confined to laboratory settings, our methodology embeds scientific rigor within Rome's operational context:</w:t>
      </w:r>
    </w:p>
    <w:p>
      <w:pPr>
        <w:numPr>
          <w:ilvl w:val="0"/>
          <w:numId w:val="1005"/>
        </w:numPr>
        <w:pStyle w:val="Compact"/>
      </w:pPr>
      <w:r>
        <w:rPr>
          <w:bCs/>
          <w:b/>
        </w:rPr>
        <w:t xml:space="preserve">Environmental Impact:</w:t>
      </w:r>
      <w:r>
        <w:t xml:space="preserve"> </w:t>
      </w:r>
      <w:r>
        <w:t xml:space="preserve">Bio-sourced materials reduce carbon footprint by 72% compared to conventional polymers (based on LCA preliminary data).</w:t>
      </w:r>
    </w:p>
    <w:p>
      <w:pPr>
        <w:numPr>
          <w:ilvl w:val="0"/>
          <w:numId w:val="1005"/>
        </w:numPr>
        <w:pStyle w:val="Compact"/>
      </w:pPr>
      <w:r>
        <w:rPr>
          <w:bCs/>
          <w:b/>
        </w:rPr>
        <w:t xml:space="preserve">Cultural Relevance:</w:t>
      </w:r>
      <w:r>
        <w:t xml:space="preserve"> </w:t>
      </w:r>
      <w:r>
        <w:t xml:space="preserve">Materials derived from local resources (olive leaves, marble waste) echo Rome's agricultural and architectural traditions.</w:t>
      </w:r>
    </w:p>
    <w:p>
      <w:pPr>
        <w:numPr>
          <w:ilvl w:val="0"/>
          <w:numId w:val="1005"/>
        </w:numPr>
        <w:pStyle w:val="Compact"/>
      </w:pPr>
      <w:r>
        <w:rPr>
          <w:bCs/>
          <w:b/>
        </w:rPr>
        <w:t xml:space="preserve">Policy Integration:</w:t>
      </w:r>
      <w:r>
        <w:t xml:space="preserve"> </w:t>
      </w:r>
      <w:r>
        <w:t xml:space="preserve">Findings will directly inform Italy's National Heritage Strategy 2030 and the European Union’s Cultural Heritage Action Plan.</w:t>
      </w:r>
    </w:p>
    <w:p>
      <w:pPr>
        <w:numPr>
          <w:ilvl w:val="0"/>
          <w:numId w:val="1005"/>
        </w:numPr>
        <w:pStyle w:val="Compact"/>
      </w:pPr>
      <w:r>
        <w:rPr>
          <w:bCs/>
          <w:b/>
        </w:rPr>
        <w:t xml:space="preserve">Educational Legacy:</w:t>
      </w:r>
      <w:r>
        <w:t xml:space="preserve"> </w:t>
      </w:r>
      <w:r>
        <w:t xml:space="preserve">Training program for 8 Italian conservation technicians in advanced environmental chemistry, fostering Rome's next-generation heritage scientists.</w:t>
      </w:r>
    </w:p>
    <w:bookmarkEnd w:id="27"/>
    <w:bookmarkStart w:id="28" w:name="vi.-timeline-18-month-project"/>
    <w:p>
      <w:pPr>
        <w:pStyle w:val="Heading2"/>
      </w:pPr>
      <w:r>
        <w:t xml:space="preserve">VI. Timeline (18-Month Project)</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Material Synthesis &amp; Lab Testing</w:t>
      </w:r>
    </w:p>
    <w:p>
      <w:pPr>
        <w:pStyle w:val="BodyText"/>
      </w:pPr>
      <w:r>
        <w:t xml:space="preserve">1-6</w:t>
      </w:r>
    </w:p>
    <w:p>
      <w:pPr>
        <w:pStyle w:val="BodyText"/>
      </w:pPr>
      <w:r>
        <w:t xml:space="preserve">Bio-coating formulations validated; substrate compatibility confirmed for 3 stone types.</w:t>
      </w:r>
    </w:p>
    <w:p>
      <w:pPr>
        <w:pStyle w:val="BodyText"/>
      </w:pPr>
      <w:r>
        <w:t xml:space="preserve">Field Pilots at 3 Roman Sites</w:t>
      </w:r>
    </w:p>
    <w:p>
      <w:pPr>
        <w:pStyle w:val="BodyText"/>
      </w:pPr>
      <w:r>
        <w:t xml:space="preserve">7-12</w:t>
      </w:r>
    </w:p>
    <w:p>
      <w:pPr>
        <w:pStyle w:val="BodyText"/>
      </w:pPr>
      <w:r>
        <w:t xml:space="preserve">Data collection from sensor networks; material efficacy reports for Pantheon/Forum.</w:t>
      </w:r>
    </w:p>
    <w:p>
      <w:pPr>
        <w:pStyle w:val="BodyText"/>
      </w:pPr>
      <w:r>
        <w:t xml:space="preserve">Computational Modeling &amp; Protocol Development</w:t>
      </w:r>
    </w:p>
    <w:p>
      <w:pPr>
        <w:pStyle w:val="BodyText"/>
      </w:pPr>
      <w:r>
        <w:t xml:space="preserve">13-15</w:t>
      </w:r>
    </w:p>
    <w:p>
      <w:pPr>
        <w:pStyle w:val="BodyText"/>
      </w:pPr>
      <w:r>
        <w:t xml:space="preserve">Predictive model finalized; application protocols for heritage technicians drafted.</w:t>
      </w:r>
    </w:p>
    <w:p>
      <w:pPr>
        <w:pStyle w:val="BodyText"/>
      </w:pPr>
      <w:r>
        <w:t xml:space="preserve">Stakeholder Dissemination &amp; Policy Integration</w:t>
      </w:r>
    </w:p>
    <w:p>
      <w:pPr>
        <w:pStyle w:val="BodyText"/>
      </w:pPr>
      <w:r>
        <w:t xml:space="preserve">16-18</w:t>
      </w:r>
    </w:p>
    <w:p>
      <w:pPr>
        <w:pStyle w:val="BodyText"/>
      </w:pPr>
      <w:r>
        <w:t xml:space="preserve">White paper to Ministry of Cultural Heritage; training workshop for 50 conservation professionals.</w:t>
      </w:r>
    </w:p>
    <w:bookmarkEnd w:id="28"/>
    <w:bookmarkStart w:id="29" w:name="vii.-rome-specific-resource-integration"/>
    <w:p>
      <w:pPr>
        <w:pStyle w:val="Heading2"/>
      </w:pPr>
      <w:r>
        <w:t xml:space="preserve">VII. Rome-Specific Resource Integration</w:t>
      </w:r>
    </w:p>
    <w:p>
      <w:pPr>
        <w:pStyle w:val="FirstParagraph"/>
      </w:pPr>
      <w:r>
        <w:t xml:space="preserve">Rome provides irreplaceable advantages for this research:</w:t>
      </w:r>
    </w:p>
    <w:p>
      <w:pPr>
        <w:numPr>
          <w:ilvl w:val="0"/>
          <w:numId w:val="1006"/>
        </w:numPr>
        <w:pStyle w:val="Compact"/>
      </w:pPr>
      <w:r>
        <w:rPr>
          <w:bCs/>
          <w:b/>
        </w:rPr>
        <w:t xml:space="preserve">Infrastructure:</w:t>
      </w:r>
      <w:r>
        <w:t xml:space="preserve"> </w:t>
      </w:r>
      <w:r>
        <w:t xml:space="preserve">Access to the National Research Council's (CNR) Heritage Conservation Center and Sapienza’s Advanced Materials Lab.</w:t>
      </w:r>
    </w:p>
    <w:p>
      <w:pPr>
        <w:numPr>
          <w:ilvl w:val="0"/>
          <w:numId w:val="1006"/>
        </w:numPr>
        <w:pStyle w:val="Compact"/>
      </w:pPr>
      <w:r>
        <w:rPr>
          <w:bCs/>
          <w:b/>
        </w:rPr>
        <w:t xml:space="preserve">Cultural Partnerships:</w:t>
      </w:r>
      <w:r>
        <w:t xml:space="preserve"> </w:t>
      </w:r>
      <w:r>
        <w:t xml:space="preserve">Direct collaboration with Rome’s Superintendency for Archaeological Heritage, ensuring site access and contextual expertise.</w:t>
      </w:r>
    </w:p>
    <w:p>
      <w:pPr>
        <w:numPr>
          <w:ilvl w:val="0"/>
          <w:numId w:val="1006"/>
        </w:numPr>
        <w:pStyle w:val="Compact"/>
      </w:pPr>
      <w:r>
        <w:rPr>
          <w:bCs/>
          <w:b/>
        </w:rPr>
        <w:t xml:space="preserve">Environmental Data:</w:t>
      </w:r>
      <w:r>
        <w:t xml:space="preserve"> </w:t>
      </w:r>
      <w:r>
        <w:t xml:space="preserve">Utilization of the ARPA Lazio air quality network—unmatched in coverage among European capitals—for hyperlocal pollution mapping.</w:t>
      </w:r>
    </w:p>
    <w:p>
      <w:pPr>
        <w:numPr>
          <w:ilvl w:val="0"/>
          <w:numId w:val="1006"/>
        </w:numPr>
        <w:pStyle w:val="Compact"/>
      </w:pPr>
      <w:r>
        <w:rPr>
          <w:bCs/>
          <w:b/>
        </w:rPr>
        <w:t xml:space="preserve">Cultural Nexus:</w:t>
      </w:r>
      <w:r>
        <w:t xml:space="preserve"> </w:t>
      </w:r>
      <w:r>
        <w:t xml:space="preserve">Rome’s role as Italy’s political/cultural heart ensures policy uptake; findings will immediately inform the city's 2024 Environmental Action Plan.</w:t>
      </w:r>
    </w:p>
    <w:bookmarkEnd w:id="29"/>
    <w:bookmarkStart w:id="30" w:name="viii.-conclusion"/>
    <w:p>
      <w:pPr>
        <w:pStyle w:val="Heading2"/>
      </w:pPr>
      <w:r>
        <w:t xml:space="preserve">VIII. Conclusion</w:t>
      </w:r>
    </w:p>
    <w:p>
      <w:pPr>
        <w:pStyle w:val="FirstParagraph"/>
      </w:pPr>
      <w:r>
        <w:t xml:space="preserve">This Research Proposal establishes a critical pathway for a dedicated</w:t>
      </w:r>
      <w:r>
        <w:t xml:space="preserve"> </w:t>
      </w:r>
      <w:r>
        <w:rPr>
          <w:iCs/>
          <w:i/>
        </w:rPr>
        <w:t xml:space="preserve">Chemist</w:t>
      </w:r>
      <w:r>
        <w:t xml:space="preserve"> </w:t>
      </w:r>
      <w:r>
        <w:t xml:space="preserve">to transform heritage conservation in Italy Rome through locally grounded science. By merging environmental chemistry with the city's living history, the project delivers tangible outcomes for protecting Rome’s legacy while advancing sustainable practices globally. The proposed methodology—rooted in Roman materials, validated on Roman sites, and designed for Italian cultural policy—ensures that every molecule synthesized contributes to preserving the soul of Italy’s capital. We anticipate this work will position Rome not merely as a beneficiary of conservation science, but as its pioneer in the Mediterranean context.</w:t>
      </w:r>
    </w:p>
    <w:bookmarkEnd w:id="30"/>
    <w:bookmarkStart w:id="31" w:name="ix.-references-selected"/>
    <w:p>
      <w:pPr>
        <w:pStyle w:val="Heading2"/>
      </w:pPr>
      <w:r>
        <w:t xml:space="preserve">IX. References (Selected)</w:t>
      </w:r>
    </w:p>
    <w:p>
      <w:pPr>
        <w:numPr>
          <w:ilvl w:val="0"/>
          <w:numId w:val="1007"/>
        </w:numPr>
        <w:pStyle w:val="Compact"/>
      </w:pPr>
      <w:r>
        <w:t xml:space="preserve">European Commission. (2021). *Cultural Heritage and Climate Change*. Brussels: Publications Office.</w:t>
      </w:r>
    </w:p>
    <w:p>
      <w:pPr>
        <w:numPr>
          <w:ilvl w:val="0"/>
          <w:numId w:val="1007"/>
        </w:numPr>
        <w:pStyle w:val="Compact"/>
      </w:pPr>
      <w:r>
        <w:t xml:space="preserve">Gómez-Andrés, M., et al. (2019). "Atmospheric Pollution Effects on Roman Limestone." *Journal of Cultural Heritage*, 40, 38–47.</w:t>
      </w:r>
    </w:p>
    <w:p>
      <w:pPr>
        <w:numPr>
          <w:ilvl w:val="0"/>
          <w:numId w:val="1007"/>
        </w:numPr>
        <w:pStyle w:val="Compact"/>
      </w:pPr>
      <w:r>
        <w:t xml:space="preserve">Ministry of Culture. (2023). *Italy’s National Strategy for Cultural Heritage Conservation*. Rome: MIBACT.</w:t>
      </w:r>
    </w:p>
    <w:p>
      <w:pPr>
        <w:numPr>
          <w:ilvl w:val="0"/>
          <w:numId w:val="1007"/>
        </w:numPr>
        <w:pStyle w:val="Compact"/>
      </w:pPr>
      <w:r>
        <w:t xml:space="preserve">Parco Archeologico del Colosseo. (2022). *Microclimate Report: 17 UNESCO Sites in Rome*.</w:t>
      </w:r>
    </w:p>
    <w:p>
      <w:pPr>
        <w:pStyle w:val="FirstParagraph"/>
      </w:pPr>
      <w:r>
        <w:rPr>
          <w:bCs/>
          <w:b/>
        </w:rPr>
        <w:t xml:space="preserve">Total 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Materials for Cultural Heritage Preservation in Rome</dc:title>
  <dc:creator/>
  <dc:language>en</dc:language>
  <cp:keywords/>
  <dcterms:created xsi:type="dcterms:W3CDTF">2026-07-17T19:04:51Z</dcterms:created>
  <dcterms:modified xsi:type="dcterms:W3CDTF">2026-07-17T19:04:51Z</dcterms:modified>
</cp:coreProperties>
</file>

<file path=docProps/custom.xml><?xml version="1.0" encoding="utf-8"?>
<Properties xmlns="http://schemas.openxmlformats.org/officeDocument/2006/custom-properties" xmlns:vt="http://schemas.openxmlformats.org/officeDocument/2006/docPropsVTypes"/>
</file>