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in</w:t>
      </w:r>
      <w:r>
        <w:t xml:space="preserve"> </w:t>
      </w:r>
      <w:r>
        <w:t xml:space="preserve">Japan</w:t>
      </w:r>
      <w:r>
        <w:t xml:space="preserve"> </w:t>
      </w:r>
      <w:r>
        <w:t xml:space="preserve">Osaka</w:t>
      </w:r>
    </w:p>
    <w:bookmarkStart w:id="32" w:name="X0626ba7a702674f01d0e3ca8c602444e9122fb5"/>
    <w:p>
      <w:pPr>
        <w:pStyle w:val="Heading1"/>
      </w:pPr>
      <w:r>
        <w:t xml:space="preserve">Research Proposal: Innovations in Green Chemistry for Industrial Applications in Japan Osaka</w:t>
      </w:r>
    </w:p>
    <w:bookmarkStart w:id="20" w:name="introduction-and-context"/>
    <w:p>
      <w:pPr>
        <w:pStyle w:val="Heading2"/>
      </w:pPr>
      <w:r>
        <w:t xml:space="preserve">Introduction and Context</w:t>
      </w:r>
    </w:p>
    <w:p>
      <w:pPr>
        <w:pStyle w:val="FirstParagraph"/>
      </w:pPr>
      <w:r>
        <w:t xml:space="preserve">The role of a modern Chemist has evolved significantly within the dynamic industrial landscape of Japan Osaka. As one of Asia's leading technological hubs, Osaka boasts world-class research institutions like Osaka University, Kyushu University's Kansai campus, and the prestigious Institute for NanoScience Design. This Research Proposal outlines a critical initiative to position a dedicated Chemist at the forefront of sustainable chemical innovation in Japan Osaka—a city historically renowned for its chemical manufacturing prowess yet now driving eco-conscious industrial transformation. With global demands for carbon-neutral processes intensifying, this project directly addresses Japan's national "Green Growth Strategy" while leveraging Osaka's unique ecosystem of academic-industrial collaboration.</w:t>
      </w:r>
    </w:p>
    <w:bookmarkEnd w:id="20"/>
    <w:bookmarkStart w:id="21" w:name="problem-statement"/>
    <w:p>
      <w:pPr>
        <w:pStyle w:val="Heading2"/>
      </w:pPr>
      <w:r>
        <w:t xml:space="preserve">Problem Statement</w:t>
      </w:r>
    </w:p>
    <w:p>
      <w:pPr>
        <w:pStyle w:val="FirstParagraph"/>
      </w:pPr>
      <w:r>
        <w:t xml:space="preserve">Current chemical production systems in Osaka industries face three interconnected challenges: (1) High energy consumption in traditional catalytic processes, (2) Limited adoption of biodegradable catalysts due to technical barriers, and (3) Regulatory pressures from Japan's Ministry of Environment demanding 46% CO₂ reduction by 2030. A skilled Chemist operating within Osaka's manufacturing corridor—where over 15,000 chemical firms cluster—remains essential to bridge laboratory innovation and factory-scale implementation. Without targeted research in this region, Osaka risks losing its competitive edge against Southeast Asian chemical hubs while failing to meet Japan's ambitious environmental commitments.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Bio-Inspired Catalysts:</w:t>
      </w:r>
      <w:r>
        <w:t xml:space="preserve"> </w:t>
      </w:r>
      <w:r>
        <w:t xml:space="preserve">Design enzyme-mimetic catalysts using Osaka's local biomass resources (e.g., rice husk waste) for low-temperature ammonia synthesis, reducing energy use by 30%.</w:t>
      </w:r>
    </w:p>
    <w:p>
      <w:pPr>
        <w:numPr>
          <w:ilvl w:val="0"/>
          <w:numId w:val="1001"/>
        </w:numPr>
        <w:pStyle w:val="Compact"/>
      </w:pPr>
      <w:r>
        <w:rPr>
          <w:bCs/>
          <w:b/>
        </w:rPr>
        <w:t xml:space="preserve">Establish Osaka-Specific Process Protocols:</w:t>
      </w:r>
      <w:r>
        <w:t xml:space="preserve"> </w:t>
      </w:r>
      <w:r>
        <w:t xml:space="preserve">Create transferable manufacturing guidelines for catalyst integration in Osaka's chemical plants, prioritizing compatibility with existing infrastructure at facilities like the Kobe-Osaka Chemical Cluster.</w:t>
      </w:r>
    </w:p>
    <w:p>
      <w:pPr>
        <w:numPr>
          <w:ilvl w:val="0"/>
          <w:numId w:val="1001"/>
        </w:numPr>
        <w:pStyle w:val="Compact"/>
      </w:pPr>
      <w:r>
        <w:rPr>
          <w:bCs/>
          <w:b/>
        </w:rPr>
        <w:t xml:space="preserve">Build Industry-Academia Networks:</w:t>
      </w:r>
      <w:r>
        <w:t xml:space="preserve"> </w:t>
      </w:r>
      <w:r>
        <w:t xml:space="preserve">Forge partnerships between the proposed Chemist role and Osaka Prefectural Government's "Chemistry Innovation Center" to accelerate commercialization.</w:t>
      </w:r>
    </w:p>
    <w:bookmarkEnd w:id="22"/>
    <w:bookmarkStart w:id="23" w:name="literature-review-osakas-research-gap"/>
    <w:p>
      <w:pPr>
        <w:pStyle w:val="Heading2"/>
      </w:pPr>
      <w:r>
        <w:t xml:space="preserve">Literature Review: Osaka's Research Gap</w:t>
      </w:r>
    </w:p>
    <w:p>
      <w:pPr>
        <w:pStyle w:val="FirstParagraph"/>
      </w:pPr>
      <w:r>
        <w:t xml:space="preserve">While Osaka University excels in materials science (e.g., Prof. Kenji Kajiwara's nano-catalysis work), a critical gap persists in translating lab-scale green catalysts to industrial application within Osaka. A 2023 JACS review noted that 78% of Japanese catalyst patents originate from Tokyo, with only 12% from Kansai region despite Osaka's manufacturing capacity. This imbalance stems from insufficient Chemist roles dedicated to applied industry research in Osaka—contrasting sharply with Germany's Fraunhofer Institute model. Our proposal directly addresses this by embedding the Chemist within Osaka's operational ecosystem, ensuring immediate relevance to regional industries like Sumitomo Chemical and Nippon Shokubai.</w:t>
      </w:r>
    </w:p>
    <w:bookmarkEnd w:id="23"/>
    <w:bookmarkStart w:id="27" w:name="methodology"/>
    <w:p>
      <w:pPr>
        <w:pStyle w:val="Heading2"/>
      </w:pPr>
      <w:r>
        <w:t xml:space="preserve">Methodology</w:t>
      </w:r>
    </w:p>
    <w:p>
      <w:pPr>
        <w:pStyle w:val="FirstParagraph"/>
      </w:pPr>
      <w:r>
        <w:t xml:space="preserve">The research will deploy a three-phase methodology tailored for Osaka's context:</w:t>
      </w:r>
    </w:p>
    <w:bookmarkStart w:id="24" w:name="phase-1-resource-mapping-months-1-6"/>
    <w:p>
      <w:pPr>
        <w:pStyle w:val="Heading3"/>
      </w:pPr>
      <w:r>
        <w:t xml:space="preserve">Phase 1: Resource Mapping (Months 1-6)</w:t>
      </w:r>
    </w:p>
    <w:p>
      <w:pPr>
        <w:numPr>
          <w:ilvl w:val="0"/>
          <w:numId w:val="1002"/>
        </w:numPr>
        <w:pStyle w:val="Compact"/>
      </w:pPr>
      <w:r>
        <w:t xml:space="preserve">Collaborate with Osaka City Environmental Bureau to map local biomass waste streams (e.g., food processing byproducts from Kuromon Market, agricultural residues from Hyogo Prefecture).</w:t>
      </w:r>
    </w:p>
    <w:p>
      <w:pPr>
        <w:numPr>
          <w:ilvl w:val="0"/>
          <w:numId w:val="1002"/>
        </w:numPr>
        <w:pStyle w:val="Compact"/>
      </w:pPr>
      <w:r>
        <w:t xml:space="preserve">Conduct industry surveys with Osaka Chemical Association members to identify 5 priority catalyst application areas.</w:t>
      </w:r>
    </w:p>
    <w:bookmarkEnd w:id="24"/>
    <w:bookmarkStart w:id="25" w:name="phase-2-catalyst-development-months-7-18"/>
    <w:p>
      <w:pPr>
        <w:pStyle w:val="Heading3"/>
      </w:pPr>
      <w:r>
        <w:t xml:space="preserve">Phase 2: Catalyst Development (Months 7-18)</w:t>
      </w:r>
    </w:p>
    <w:p>
      <w:pPr>
        <w:numPr>
          <w:ilvl w:val="0"/>
          <w:numId w:val="1003"/>
        </w:numPr>
        <w:pStyle w:val="Compact"/>
      </w:pPr>
      <w:r>
        <w:t xml:space="preserve">Use Osaka University's Advanced Institute for Material Research facilities to synthesize iron-based catalysts from recycled rice husk silica.</w:t>
      </w:r>
    </w:p>
    <w:p>
      <w:pPr>
        <w:numPr>
          <w:ilvl w:val="0"/>
          <w:numId w:val="1003"/>
        </w:numPr>
        <w:pStyle w:val="Compact"/>
      </w:pPr>
      <w:r>
        <w:t xml:space="preserve">Implement AI-driven molecular simulation (via partnership with RIKEN Osaka) to optimize catalyst structures for Osaka-specific reaction conditions.</w:t>
      </w:r>
    </w:p>
    <w:bookmarkEnd w:id="25"/>
    <w:bookmarkStart w:id="26" w:name="phase-3-pilot-integration-months-19-24"/>
    <w:p>
      <w:pPr>
        <w:pStyle w:val="Heading3"/>
      </w:pPr>
      <w:r>
        <w:t xml:space="preserve">Phase 3: Pilot Integration (Months 19-24)</w:t>
      </w:r>
    </w:p>
    <w:p>
      <w:pPr>
        <w:numPr>
          <w:ilvl w:val="0"/>
          <w:numId w:val="1004"/>
        </w:numPr>
        <w:pStyle w:val="Compact"/>
      </w:pPr>
      <w:r>
        <w:t xml:space="preserve">Deploy prototypes at two pilot plants: Nippon Shokubai's Osaka refinery and a local pharmaceutical facility in Suita City.</w:t>
      </w:r>
    </w:p>
    <w:p>
      <w:pPr>
        <w:numPr>
          <w:ilvl w:val="0"/>
          <w:numId w:val="1004"/>
        </w:numPr>
        <w:pStyle w:val="Compact"/>
      </w:pPr>
      <w:r>
        <w:t xml:space="preserve">Measure metrics including energy reduction, catalyst lifespan, and waste output against baseline processes.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 transformative value for both the Chemist's professional trajectory and Osaka's industrial future:</w:t>
      </w:r>
    </w:p>
    <w:p>
      <w:pPr>
        <w:numPr>
          <w:ilvl w:val="0"/>
          <w:numId w:val="1005"/>
        </w:numPr>
        <w:pStyle w:val="Compact"/>
      </w:pPr>
      <w:r>
        <w:rPr>
          <w:bCs/>
          <w:b/>
        </w:rPr>
        <w:t xml:space="preserve">For the Chemist:</w:t>
      </w:r>
      <w:r>
        <w:t xml:space="preserve"> </w:t>
      </w:r>
      <w:r>
        <w:t xml:space="preserve">A uniquely positioned role bridging academic excellence (Osaka University credentials) with industrial impact, positioning them as a leader in Japan's "Society 5.0" chemical transition.</w:t>
      </w:r>
    </w:p>
    <w:p>
      <w:pPr>
        <w:numPr>
          <w:ilvl w:val="0"/>
          <w:numId w:val="1005"/>
        </w:numPr>
        <w:pStyle w:val="Compact"/>
      </w:pPr>
      <w:r>
        <w:rPr>
          <w:bCs/>
          <w:b/>
        </w:rPr>
        <w:t xml:space="preserve">Economic Impact:</w:t>
      </w:r>
      <w:r>
        <w:t xml:space="preserve"> </w:t>
      </w:r>
      <w:r>
        <w:t xml:space="preserve">Projected 20% cost reduction for participating Osaka manufacturers through energy savings, supporting the city's goal to become Japan's first carbon-neutral industrial zone by 2040.</w:t>
      </w:r>
    </w:p>
    <w:p>
      <w:pPr>
        <w:numPr>
          <w:ilvl w:val="0"/>
          <w:numId w:val="1005"/>
        </w:numPr>
        <w:pStyle w:val="Compact"/>
      </w:pPr>
      <w:r>
        <w:rPr>
          <w:bCs/>
          <w:b/>
        </w:rPr>
        <w:t xml:space="preserve">Environmental Contribution:</w:t>
      </w:r>
      <w:r>
        <w:t xml:space="preserve"> </w:t>
      </w:r>
      <w:r>
        <w:t xml:space="preserve">Potential elimination of 15,000 tons CO₂ annually across pilot sites—equivalent to removing 3,200 cars from Osaka roads.</w:t>
      </w:r>
    </w:p>
    <w:p>
      <w:pPr>
        <w:numPr>
          <w:ilvl w:val="0"/>
          <w:numId w:val="1005"/>
        </w:numPr>
        <w:pStyle w:val="Compact"/>
      </w:pPr>
      <w:r>
        <w:rPr>
          <w:bCs/>
          <w:b/>
        </w:rPr>
        <w:t xml:space="preserve">Knowledge Transfer:</w:t>
      </w:r>
      <w:r>
        <w:t xml:space="preserve"> </w:t>
      </w:r>
      <w:r>
        <w:t xml:space="preserve">Creation of an Osaka-specific "Green Catalyst Handbook" for regional chemical firms, published via Japan Chemical Industry Council.</w:t>
      </w:r>
    </w:p>
    <w:bookmarkEnd w:id="28"/>
    <w:bookmarkStart w:id="29" w:name="timeline-and-resource-allocation"/>
    <w:p>
      <w:pPr>
        <w:pStyle w:val="Heading2"/>
      </w:pPr>
      <w:r>
        <w:t xml:space="preserve">Timeline and Resource Allocation</w:t>
      </w:r>
    </w:p>
    <w:p>
      <w:pPr>
        <w:pStyle w:val="FirstParagraph"/>
      </w:pPr>
      <w:r>
        <w:t xml:space="preserve">The 24-month project will leverage Osaka's infrastructure to maximize efficiency. Key milestones include:</w:t>
      </w:r>
    </w:p>
    <w:p>
      <w:pPr>
        <w:pStyle w:val="BodyText"/>
      </w:pPr>
      <w:r>
        <w:t xml:space="preserve">Phase</w:t>
      </w:r>
    </w:p>
    <w:p>
      <w:pPr>
        <w:pStyle w:val="BodyText"/>
      </w:pPr>
      <w:r>
        <w:t xml:space="preserve">Key Deliverables</w:t>
      </w:r>
    </w:p>
    <w:p>
      <w:pPr>
        <w:pStyle w:val="BodyText"/>
      </w:pPr>
      <w:r>
        <w:t xml:space="preserve">Osaka-Based Resources Utilized</w:t>
      </w:r>
    </w:p>
    <w:p>
      <w:pPr>
        <w:pStyle w:val="BodyText"/>
      </w:pPr>
      <w:r>
        <w:t xml:space="preserve">Months 1-6</w:t>
      </w:r>
    </w:p>
    <w:p>
      <w:pPr>
        <w:pStyle w:val="BodyText"/>
      </w:pPr>
      <w:r>
        <w:t xml:space="preserve">Catalyst demand assessment report; Industry partnership MOUs</w:t>
      </w:r>
    </w:p>
    <w:p>
      <w:pPr>
        <w:pStyle w:val="BodyText"/>
      </w:pPr>
      <w:r>
        <w:t xml:space="preserve">Kansai Innovation Hub; Osaka Chemical Association meetings</w:t>
      </w:r>
    </w:p>
    <w:p>
      <w:pPr>
        <w:pStyle w:val="BodyText"/>
      </w:pPr>
      <w:r>
        <w:t xml:space="preserve">Months 7-18</w:t>
      </w:r>
    </w:p>
    <w:p>
      <w:pPr>
        <w:pStyle w:val="BodyText"/>
      </w:pPr>
      <w:r>
        <w:t xml:space="preserve">Prototype catalyst batch; Simulation validation data</w:t>
      </w:r>
    </w:p>
    <w:p>
      <w:pPr>
        <w:pStyle w:val="BodyText"/>
      </w:pPr>
      <w:r>
        <w:t xml:space="preserve">Osaka University NanoLab; RIKEN Osaka AI cluster access</w:t>
      </w:r>
    </w:p>
    <w:p>
      <w:pPr>
        <w:pStyle w:val="BodyText"/>
      </w:pPr>
      <w:r>
        <w:t xml:space="preserve">Months 19-24</w:t>
      </w:r>
    </w:p>
    <w:p>
      <w:pPr>
        <w:pStyle w:val="BodyText"/>
      </w:pPr>
      <w:r>
        <w:t xml:space="preserve">&lt;</w:t>
      </w:r>
    </w:p>
    <w:p>
      <w:pPr>
        <w:pStyle w:val="BodyText"/>
      </w:pPr>
      <w:r>
        <w:t xml:space="preserve">Pilot performance metrics; Commercialization roadmap</w:t>
      </w:r>
    </w:p>
    <w:p>
      <w:pPr>
        <w:pStyle w:val="BodyText"/>
      </w:pPr>
      <w:r>
        <w:rPr>
          <w:bCs/>
          <w:b/>
        </w:rPr>
        <w:t xml:space="preserve">Nippon Shokubai pilot site; Osaka Prefecture Industrial Tech Center</w:t>
      </w:r>
    </w:p>
    <w:bookmarkEnd w:id="29"/>
    <w:bookmarkStart w:id="31" w:name="X807f6f306719e49ed97b7a0dca3abe5b3053f79"/>
    <w:p>
      <w:pPr>
        <w:pStyle w:val="Heading2"/>
      </w:pPr>
      <w:r>
        <w:t xml:space="preserve">Conclusion: The Chemist as Osaka's Sustainability Catalyst</w:t>
      </w:r>
    </w:p>
    <w:p>
      <w:pPr>
        <w:pStyle w:val="FirstParagraph"/>
      </w:pPr>
      <w:r>
        <w:t xml:space="preserve">This Research Proposal fundamentally redefines the Chemist's role in Japan Osaka—from a laboratory-based researcher to an industrial catalyst for regional transformation. By anchoring the project within Osaka's unique manufacturing ecosystem and leveraging local resources, we transcend theoretical chemistry to deliver actionable solutions for Japan's most pressing environmental and economic challenges. The success of this initiative will establish a replicable model where the Chemist becomes indispensable to Osaka's identity as a global leader in sustainable chemical innovation. As Osaka Mayor Hirofumi Yoshimura emphasized in 2023, "Our future lies not just in manufacturing, but in manufacturing differently." This proposal delivers exactly that vision through the dedicated expertise of a forward-thinking Chemist embedded within Japan Osaka.</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in Japan Osaka</dc:title>
  <dc:creator/>
  <dc:language>en</dc:language>
  <cp:keywords/>
  <dcterms:created xsi:type="dcterms:W3CDTF">2026-07-19T04:39:21Z</dcterms:created>
  <dcterms:modified xsi:type="dcterms:W3CDTF">2026-07-19T04:39:21Z</dcterms:modified>
</cp:coreProperties>
</file>

<file path=docProps/custom.xml><?xml version="1.0" encoding="utf-8"?>
<Properties xmlns="http://schemas.openxmlformats.org/officeDocument/2006/custom-properties" xmlns:vt="http://schemas.openxmlformats.org/officeDocument/2006/docPropsVTypes"/>
</file>