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Chemistry</w:t>
      </w:r>
      <w:r>
        <w:t xml:space="preserve"> </w:t>
      </w:r>
      <w:r>
        <w:t xml:space="preserve">Research</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Kuwait</w:t>
      </w:r>
      <w:r>
        <w:t xml:space="preserve"> </w:t>
      </w:r>
      <w:r>
        <w:t xml:space="preserve">City</w:t>
      </w:r>
    </w:p>
    <w:bookmarkStart w:id="31" w:name="X85154b178c9e0b503e1c8594c11e4ca6d4f0bfe"/>
    <w:p>
      <w:pPr>
        <w:pStyle w:val="Heading1"/>
      </w:pPr>
      <w:r>
        <w:t xml:space="preserve">Research Proposal: Advancing Environmental Chemistry Solutions for Kuwait City's Sustainable Development</w:t>
      </w:r>
    </w:p>
    <w:bookmarkStart w:id="20" w:name="introduction"/>
    <w:p>
      <w:pPr>
        <w:pStyle w:val="Heading2"/>
      </w:pPr>
      <w:r>
        <w:t xml:space="preserve">Introduction</w:t>
      </w:r>
    </w:p>
    <w:p>
      <w:pPr>
        <w:pStyle w:val="FirstParagraph"/>
      </w:pPr>
      <w:r>
        <w:t xml:space="preserve">The rapid urbanization and industrial expansion of Kuwait City, the vibrant capital of Kuwait, have intensified environmental challenges requiring specialized scientific intervention. As a critical hub for energy production, petrochemical industries, and growing population centers, Kuwait City faces acute air quality deterioration from vehicular emissions and industrial processes. Simultaneously, water scarcity—exacerbated by high evaporation rates and limited freshwater resources—demands innovative chemical solutions for sustainable resource management. This Research Proposal outlines a comprehensive study led by a team of environmental chemists to address these pressing challenges through targeted chemical analysis, pollution mitigation strategies, and sustainable technological development specifically tailored for Kuwait City's unique geographical and climatic conditions.</w:t>
      </w:r>
    </w:p>
    <w:bookmarkEnd w:id="20"/>
    <w:bookmarkStart w:id="21" w:name="background-and-problem-statement"/>
    <w:p>
      <w:pPr>
        <w:pStyle w:val="Heading2"/>
      </w:pPr>
      <w:r>
        <w:t xml:space="preserve">Background and Problem Statement</w:t>
      </w:r>
    </w:p>
    <w:p>
      <w:pPr>
        <w:pStyle w:val="FirstParagraph"/>
      </w:pPr>
      <w:r>
        <w:t xml:space="preserve">Kuwait City’s atmospheric composition has been documented to exceed WHO guidelines for PM</w:t>
      </w:r>
      <w:r>
        <w:rPr>
          <w:vertAlign w:val="subscript"/>
        </w:rPr>
        <w:t xml:space="preserve">2.5</w:t>
      </w:r>
      <w:r>
        <w:t xml:space="preserve"> </w:t>
      </w:r>
      <w:r>
        <w:t xml:space="preserve">(particulate matter ≤ 2.5 micrometers) by 300% during winter months due to sandstorms and industrial activity, directly impacting public health. Additionally, the city consumes over 80% of Kuwait’s desalinated water—produced via energy-intensive methods—with significant chemical waste streams from reverse osmosis plants. Current monitoring systems lack real-time data integration for targeted intervention. A qualified</w:t>
      </w:r>
      <w:r>
        <w:t xml:space="preserve"> </w:t>
      </w:r>
      <w:r>
        <w:rPr>
          <w:bCs/>
          <w:b/>
        </w:rPr>
        <w:t xml:space="preserve">Chemist</w:t>
      </w:r>
      <w:r>
        <w:t xml:space="preserve"> </w:t>
      </w:r>
      <w:r>
        <w:t xml:space="preserve">must spearhead this research to translate complex chemical data into actionable environmental policies, directly aligning with Kuwait Vision 2035’s sustainability goals. Existing studies (e.g., Al-Mutairi et al., 2021) identify pollution hotspots but omit localized chemical interaction models essential for Kuwait City’s hyper-arid ecosystem.</w:t>
      </w:r>
    </w:p>
    <w:bookmarkEnd w:id="21"/>
    <w:bookmarkStart w:id="22" w:name="research-objectives"/>
    <w:p>
      <w:pPr>
        <w:pStyle w:val="Heading2"/>
      </w:pPr>
      <w:r>
        <w:t xml:space="preserve">Research Objectives</w:t>
      </w:r>
    </w:p>
    <w:p>
      <w:pPr>
        <w:numPr>
          <w:ilvl w:val="0"/>
          <w:numId w:val="1001"/>
        </w:numPr>
        <w:pStyle w:val="Compact"/>
      </w:pPr>
      <w:r>
        <w:rPr>
          <w:bCs/>
          <w:b/>
        </w:rPr>
        <w:t xml:space="preserve">Comprehensive Air Quality Characterization:</w:t>
      </w:r>
      <w:r>
        <w:t xml:space="preserve"> </w:t>
      </w:r>
      <w:r>
        <w:t xml:space="preserve">Quantify spatial-temporal variations of heavy metals (lead, mercury) and volatile organic compounds across 15 districts in Kuwait City using mobile sensor networks and passive samplers.</w:t>
      </w:r>
    </w:p>
    <w:p>
      <w:pPr>
        <w:numPr>
          <w:ilvl w:val="0"/>
          <w:numId w:val="1001"/>
        </w:numPr>
        <w:pStyle w:val="Compact"/>
      </w:pPr>
      <w:r>
        <w:rPr>
          <w:bCs/>
          <w:b/>
        </w:rPr>
        <w:t xml:space="preserve">Sustainable Water Treatment Innovation:</w:t>
      </w:r>
      <w:r>
        <w:t xml:space="preserve"> </w:t>
      </w:r>
      <w:r>
        <w:t xml:space="preserve">Develop low-energy chemical coagulation techniques for municipal wastewater reuse, targeting 70% reduction in chlorine demand versus current industrial standards.</w:t>
      </w:r>
    </w:p>
    <w:p>
      <w:pPr>
        <w:numPr>
          <w:ilvl w:val="0"/>
          <w:numId w:val="1001"/>
        </w:numPr>
        <w:pStyle w:val="Compact"/>
      </w:pPr>
      <w:r>
        <w:rPr>
          <w:bCs/>
          <w:b/>
        </w:rPr>
        <w:t xml:space="preserve">Policy-Ready Emission Mapping:</w:t>
      </w:r>
      <w:r>
        <w:t xml:space="preserve"> </w:t>
      </w:r>
      <w:r>
        <w:t xml:space="preserve">Create an AI-driven predictive model correlating chemical pollution data with traffic/industrial patterns for Kuwait City’s municipal authorities.</w:t>
      </w:r>
    </w:p>
    <w:p>
      <w:pPr>
        <w:numPr>
          <w:ilvl w:val="0"/>
          <w:numId w:val="1001"/>
        </w:numPr>
        <w:pStyle w:val="Compact"/>
      </w:pPr>
      <w:r>
        <w:rPr>
          <w:bCs/>
          <w:b/>
        </w:rPr>
        <w:t xml:space="preserve">Capacity Building:</w:t>
      </w:r>
      <w:r>
        <w:t xml:space="preserve"> </w:t>
      </w:r>
      <w:r>
        <w:t xml:space="preserve">Train 20 local technicians in advanced analytical chemistry techniques at the Kuwait Institute for Scientific Research (KISR), fostering long-term national expertise.</w:t>
      </w:r>
    </w:p>
    <w:bookmarkEnd w:id="22"/>
    <w:bookmarkStart w:id="26" w:name="Xcf79175b59a9245da6b96276a11d968b0d424da"/>
    <w:p>
      <w:pPr>
        <w:pStyle w:val="Heading2"/>
      </w:pPr>
      <w:r>
        <w:t xml:space="preserve">Methodology: A Chemist's Approach to Kuwait City's Challenges</w:t>
      </w:r>
    </w:p>
    <w:p>
      <w:pPr>
        <w:pStyle w:val="FirstParagraph"/>
      </w:pPr>
      <w:r>
        <w:t xml:space="preserve">This proposal adopts a multi-phase, chemist-centered methodology designed for Kuwait City’s operational realities:</w:t>
      </w:r>
    </w:p>
    <w:bookmarkStart w:id="23" w:name="phase-1-field-deployment-months-1-6"/>
    <w:p>
      <w:pPr>
        <w:pStyle w:val="Heading3"/>
      </w:pPr>
      <w:r>
        <w:t xml:space="preserve">Phase 1: Field Deployment (Months 1-6)</w:t>
      </w:r>
    </w:p>
    <w:p>
      <w:pPr>
        <w:pStyle w:val="FirstParagraph"/>
      </w:pPr>
      <w:r>
        <w:t xml:space="preserve">Deploy portable GC-MS (Gas Chromatography-Mass Spectrometry) and ICP-OES (Inductively Coupled Plasma Optical Emission Spectroscopy) devices across Kuwait City’s industrial zones (e.g., Shuwaikh, Mubarak Al-Kabir), residential corridors, and coastal areas. Sampling will occur during sandstorm events and peak traffic hours to capture chemical variability unique to Kuwait’s climate. All data will be geo-tagged for spatial analysis.</w:t>
      </w:r>
    </w:p>
    <w:bookmarkEnd w:id="23"/>
    <w:bookmarkStart w:id="24" w:name="phase-2-laboratory-analysis-months-7-12"/>
    <w:p>
      <w:pPr>
        <w:pStyle w:val="Heading3"/>
      </w:pPr>
      <w:r>
        <w:t xml:space="preserve">Phase 2: Laboratory Analysis (Months 7-12)</w:t>
      </w:r>
    </w:p>
    <w:p>
      <w:pPr>
        <w:pStyle w:val="FirstParagraph"/>
      </w:pPr>
      <w:r>
        <w:t xml:space="preserve">Advanced chemical processing at KISR’s new Environmental Chemistry Lab will identify pollutant sources through isotope fingerprinting. For water research, chemists will test novel chitosan-based coagulants derived from local marine byproducts to reduce synthetic polymer dependency—critical for Kuwait City’s coastal economy.</w:t>
      </w:r>
    </w:p>
    <w:bookmarkEnd w:id="24"/>
    <w:bookmarkStart w:id="25" w:name="phase-3-policy-integration-months-13-18"/>
    <w:p>
      <w:pPr>
        <w:pStyle w:val="Heading3"/>
      </w:pPr>
      <w:r>
        <w:t xml:space="preserve">Phase 3: Policy Integration (Months 13-18)</w:t>
      </w:r>
    </w:p>
    <w:p>
      <w:pPr>
        <w:pStyle w:val="FirstParagraph"/>
      </w:pPr>
      <w:r>
        <w:t xml:space="preserve">The research team, led by a senior chemist with GCC environmental expertise, will collaborate with Kuwait City’s Municipal Environment Department to translate chemical data into actionable protocols. For instance, emission hotspots identified through Phase 1 will directly inform traffic routing adjustments in the city’s new Smart Transportation Plan.</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promises transformative outcomes for Kuwait City:</w:t>
      </w:r>
    </w:p>
    <w:p>
      <w:pPr>
        <w:numPr>
          <w:ilvl w:val="0"/>
          <w:numId w:val="1002"/>
        </w:numPr>
        <w:pStyle w:val="Compact"/>
      </w:pPr>
      <w:r>
        <w:rPr>
          <w:bCs/>
          <w:b/>
        </w:rPr>
        <w:t xml:space="preserve">Public Health Impact:</w:t>
      </w:r>
      <w:r>
        <w:t xml:space="preserve"> </w:t>
      </w:r>
      <w:r>
        <w:t xml:space="preserve">Reduction of chemical-induced respiratory illnesses (e.g., asthma) by 25% in high-exposure zones through targeted air quality interventions.</w:t>
      </w:r>
    </w:p>
    <w:p>
      <w:pPr>
        <w:numPr>
          <w:ilvl w:val="0"/>
          <w:numId w:val="1002"/>
        </w:numPr>
        <w:pStyle w:val="Compact"/>
      </w:pPr>
      <w:r>
        <w:rPr>
          <w:bCs/>
          <w:b/>
        </w:rPr>
        <w:t xml:space="preserve">Economic Value:</w:t>
      </w:r>
      <w:r>
        <w:t xml:space="preserve"> </w:t>
      </w:r>
      <w:r>
        <w:t xml:space="preserve">Water treatment innovations could save Kuwait City $12M annually in desalination energy costs—directly supporting the Ministry of Electricity and Water’s efficiency goals.</w:t>
      </w:r>
    </w:p>
    <w:p>
      <w:pPr>
        <w:numPr>
          <w:ilvl w:val="0"/>
          <w:numId w:val="1002"/>
        </w:numPr>
        <w:pStyle w:val="Compact"/>
      </w:pPr>
      <w:r>
        <w:rPr>
          <w:bCs/>
          <w:b/>
        </w:rPr>
        <w:t xml:space="preserve">National Capacity Building:</w:t>
      </w:r>
      <w:r>
        <w:t xml:space="preserve"> </w:t>
      </w:r>
      <w:r>
        <w:t xml:space="preserve">The proposed training program will establish Kuwait City as a regional hub for environmental chemistry, with graduates deploying locally developed analytical tools across the Gulf Cooperation Council (GCC).</w:t>
      </w:r>
    </w:p>
    <w:p>
      <w:pPr>
        <w:numPr>
          <w:ilvl w:val="0"/>
          <w:numId w:val="1002"/>
        </w:numPr>
        <w:pStyle w:val="Compact"/>
      </w:pPr>
      <w:r>
        <w:rPr>
          <w:bCs/>
          <w:b/>
        </w:rPr>
        <w:t xml:space="preserve">Global Relevance:</w:t>
      </w:r>
      <w:r>
        <w:t xml:space="preserve"> </w:t>
      </w:r>
      <w:r>
        <w:t xml:space="preserve">Findings on sandstorm-chemical interactions will inform climate adaptation strategies for arid cities worldwide, enhancing Kuwait’s scientific reputation.</w:t>
      </w:r>
    </w:p>
    <w:bookmarkEnd w:id="27"/>
    <w:bookmarkStart w:id="28" w:name="X0be3f175d84f0819ad937f30244e4642f9388a2"/>
    <w:p>
      <w:pPr>
        <w:pStyle w:val="Heading2"/>
      </w:pPr>
      <w:r>
        <w:t xml:space="preserve">Why This Research is Critical for Kuwait City</w:t>
      </w:r>
    </w:p>
    <w:p>
      <w:pPr>
        <w:pStyle w:val="FirstParagraph"/>
      </w:pPr>
      <w:r>
        <w:t xml:space="preserve">Kuwait City represents a microcosm of the Middle East’s sustainability dilemma: balancing economic growth with environmental resilience. As the nation’s largest urban center—home to 80% of Kuwait’s population and 95% of its industrial output—its environmental health is inseparable from national prosperity. Current pollution control measures lack chemical precision; for example, air quality alerts are issued based on particle counts alone, ignoring toxic gas composition. A dedicated</w:t>
      </w:r>
      <w:r>
        <w:t xml:space="preserve"> </w:t>
      </w:r>
      <w:r>
        <w:rPr>
          <w:bCs/>
          <w:b/>
        </w:rPr>
        <w:t xml:space="preserve">Chemist</w:t>
      </w:r>
      <w:r>
        <w:t xml:space="preserve"> </w:t>
      </w:r>
      <w:r>
        <w:t xml:space="preserve">must lead this research to move beyond reactive policies toward predictive, chemistry-driven solutions.</w:t>
      </w:r>
    </w:p>
    <w:bookmarkEnd w:id="28"/>
    <w:bookmarkStart w:id="29" w:name="timeline-and-budget-overview"/>
    <w:p>
      <w:pPr>
        <w:pStyle w:val="Heading2"/>
      </w:pPr>
      <w:r>
        <w:t xml:space="preserve">Timeline and Budget Overview</w:t>
      </w:r>
    </w:p>
    <w:p>
      <w:pPr>
        <w:pStyle w:val="FirstParagraph"/>
      </w:pPr>
      <w:r>
        <w:t xml:space="preserve">The 18-month project requires $450,000 (USD), allocated as follows: $280K for equipment/sampling ($150K for KISR lab upgrades), $125K for personnel (including 3 chemist positions with local expertise), and $45K for community engagement. The timeline includes quarterly stakeholder workshops with Kuwait City municipal officials, ensuring research directly addresses on-the-ground needs.</w:t>
      </w:r>
    </w:p>
    <w:bookmarkEnd w:id="29"/>
    <w:bookmarkStart w:id="30" w:name="conclusion"/>
    <w:p>
      <w:pPr>
        <w:pStyle w:val="Heading2"/>
      </w:pPr>
      <w:r>
        <w:t xml:space="preserve">Conclusion</w:t>
      </w:r>
    </w:p>
    <w:p>
      <w:pPr>
        <w:pStyle w:val="FirstParagraph"/>
      </w:pPr>
      <w:r>
        <w:t xml:space="preserve">This Research Proposal represents a pivotal opportunity to harness the expertise of a specialized</w:t>
      </w:r>
      <w:r>
        <w:t xml:space="preserve"> </w:t>
      </w:r>
      <w:r>
        <w:rPr>
          <w:bCs/>
          <w:b/>
        </w:rPr>
        <w:t xml:space="preserve">Chemist</w:t>
      </w:r>
      <w:r>
        <w:t xml:space="preserve"> </w:t>
      </w:r>
      <w:r>
        <w:t xml:space="preserve">in resolving Kuwait City’s environmental crises through science. By integrating advanced chemical analysis with urban policy, it moves beyond theoretical study to deliver tangible improvements in air quality, water security, and public health—directly supporting Kuwait’s national development roadmap. The success of this initiative will establish a replicable model for cities facing similar arid-region challenges while cementing Kuwait City’s position as a forward-thinking leader in sustainable chemistry. We urge the Ministry of Environment and KISR to endorse this proposal, recognizing that investment in environmental chemistry is not merely scientific pursuit but an urgent necessity for Kuwait City’s future prosperity and livability.</w:t>
      </w:r>
    </w:p>
    <w:p>
      <w:pPr>
        <w:pStyle w:val="BodyText"/>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Chemistry Research for Sustainable Development in Kuwait City</dc:title>
  <dc:creator/>
  <dc:language>en</dc:language>
  <cp:keywords/>
  <dcterms:created xsi:type="dcterms:W3CDTF">2026-07-20T05:56:52Z</dcterms:created>
  <dcterms:modified xsi:type="dcterms:W3CDTF">2026-07-20T05:56:52Z</dcterms:modified>
</cp:coreProperties>
</file>

<file path=docProps/custom.xml><?xml version="1.0" encoding="utf-8"?>
<Properties xmlns="http://schemas.openxmlformats.org/officeDocument/2006/custom-properties" xmlns:vt="http://schemas.openxmlformats.org/officeDocument/2006/docPropsVTypes"/>
</file>