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Safety</w:t>
      </w:r>
      <w:r>
        <w:t xml:space="preserve"> </w:t>
      </w:r>
      <w:r>
        <w:t xml:space="preserve">and</w:t>
      </w:r>
      <w:r>
        <w:t xml:space="preserve"> </w:t>
      </w:r>
      <w:r>
        <w:t xml:space="preserve">Environmental</w:t>
      </w:r>
      <w:r>
        <w:t xml:space="preserve"> </w:t>
      </w:r>
      <w:r>
        <w:t xml:space="preserve">Sustainability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Myanmar</w:t>
      </w:r>
      <w:r>
        <w:t xml:space="preserve"> </w:t>
      </w:r>
      <w:r>
        <w:t xml:space="preserve">Yangon</w:t>
      </w:r>
    </w:p>
    <w:bookmarkStart w:id="27" w:name="Xfed31994b9507a6ae5e585feca36a890b32b884"/>
    <w:p>
      <w:pPr>
        <w:pStyle w:val="Heading1"/>
      </w:pPr>
      <w:r>
        <w:t xml:space="preserve">Research Proposal: Advancing Chemical Safety and Environmental Sustainability through the Role of a Chemist in Myanmar Yangon</w:t>
      </w:r>
    </w:p>
    <w:bookmarkStart w:id="20" w:name="introduction-and-background"/>
    <w:p>
      <w:pPr>
        <w:pStyle w:val="Heading2"/>
      </w:pPr>
      <w:r>
        <w:t xml:space="preserve">1. Introduction and Background</w:t>
      </w:r>
    </w:p>
    <w:p>
      <w:pPr>
        <w:pStyle w:val="FirstParagraph"/>
      </w:pPr>
      <w:r>
        <w:t xml:space="preserve">The bustling metropolis of Yangon, Myanmar's commercial capital, faces escalating environmental challenges due to rapid urbanization, industrial expansion, and inadequate chemical management systems. As one of Southeast Asia's most populous cities with over 8 million residents, Yangon grapples with water pollution from textile effluents, air quality deterioration from unregulated manufacturing units, and hazardous waste mismanagement in informal settlements. This critical situation underscores an urgent need for specialized expertise in chemical sciences to safeguard public health and ecological balance. The proposed</w:t>
      </w:r>
      <w:r>
        <w:t xml:space="preserve"> </w:t>
      </w:r>
      <w:r>
        <w:rPr>
          <w:bCs/>
          <w:b/>
        </w:rPr>
        <w:t xml:space="preserve">Research Proposal</w:t>
      </w:r>
      <w:r>
        <w:t xml:space="preserve"> </w:t>
      </w:r>
      <w:r>
        <w:t xml:space="preserve">centers on deploying a dedicated</w:t>
      </w:r>
      <w:r>
        <w:t xml:space="preserve"> </w:t>
      </w:r>
      <w:r>
        <w:rPr>
          <w:bCs/>
          <w:b/>
        </w:rPr>
        <w:t xml:space="preserve">Chemist</w:t>
      </w:r>
      <w:r>
        <w:t xml:space="preserve"> </w:t>
      </w:r>
      <w:r>
        <w:t xml:space="preserve">within Yangon's environmental framework to address these systemic gaps, marking a pivotal step toward sustainable urban development in</w:t>
      </w:r>
      <w:r>
        <w:t xml:space="preserve"> </w:t>
      </w:r>
      <w:r>
        <w:rPr>
          <w:bCs/>
          <w:b/>
        </w:rPr>
        <w:t xml:space="preserve">Myanmar Yangon</w:t>
      </w:r>
      <w:r>
        <w:t xml:space="preserve">.</w:t>
      </w:r>
    </w:p>
    <w:p>
      <w:pPr>
        <w:pStyle w:val="BodyText"/>
      </w:pPr>
      <w:r>
        <w:t xml:space="preserve">The absence of trained chemical professionals has left Yangon vulnerable to preventable crises. Industrial zones like Hlaing Tharyar produce toxic discharges without proper treatment, while agricultural runoff containing pesticides contaminates the Ayeyarwady River – a vital water source for 40% of Myanmar's population. Current monitoring relies on sporadic government inspections with limited technical capacity, resulting in unreported chemical hazards. This proposal argues that embedding a skilled</w:t>
      </w:r>
      <w:r>
        <w:t xml:space="preserve"> </w:t>
      </w:r>
      <w:r>
        <w:rPr>
          <w:bCs/>
          <w:b/>
        </w:rPr>
        <w:t xml:space="preserve">Chemist</w:t>
      </w:r>
      <w:r>
        <w:t xml:space="preserve"> </w:t>
      </w:r>
      <w:r>
        <w:t xml:space="preserve">within Yangon's Department of Environmental Quality will transform reactive crisis management into proactive environmental stewardship, directly aligning with Myanmar's National Environmental Policy 2019 and the UN Sustainable Development Goals.</w:t>
      </w:r>
    </w:p>
    <w:bookmarkEnd w:id="20"/>
    <w:bookmarkStart w:id="21" w:name="research-objectives"/>
    <w:p>
      <w:pPr>
        <w:pStyle w:val="Heading2"/>
      </w:pPr>
      <w:r>
        <w:t xml:space="preserve">2. Research Objectives</w:t>
      </w:r>
    </w:p>
    <w:p>
      <w:pPr>
        <w:pStyle w:val="FirstParagraph"/>
      </w:pPr>
      <w:r>
        <w:t xml:space="preserve">This</w:t>
      </w:r>
      <w:r>
        <w:t xml:space="preserve"> </w:t>
      </w:r>
      <w:r>
        <w:rPr>
          <w:bCs/>
          <w:b/>
        </w:rPr>
        <w:t xml:space="preserve">Research Proposal</w:t>
      </w:r>
      <w:r>
        <w:t xml:space="preserve"> </w:t>
      </w:r>
      <w:r>
        <w:t xml:space="preserve">outlines three core objectives to be achieved through the strategic deployment of a Chemist in Yangon:</w:t>
      </w:r>
    </w:p>
    <w:p>
      <w:pPr>
        <w:numPr>
          <w:ilvl w:val="0"/>
          <w:numId w:val="1001"/>
        </w:numPr>
        <w:pStyle w:val="Compact"/>
      </w:pPr>
      <w:r>
        <w:rPr>
          <w:bCs/>
          <w:b/>
        </w:rPr>
        <w:t xml:space="preserve">Comprehensive Chemical Hazard Mapping:</w:t>
      </w:r>
      <w:r>
        <w:t xml:space="preserve"> </w:t>
      </w:r>
      <w:r>
        <w:t xml:space="preserve">Conduct systematic sampling of air, water, and soil across 15 high-risk zones in Yangon (including industrial corridors, riverbanks, and informal settlements) to identify toxic compounds (heavy metals, pesticides, VOCs) at concentrations exceeding WHO thresholds.</w:t>
      </w:r>
    </w:p>
    <w:p>
      <w:pPr>
        <w:numPr>
          <w:ilvl w:val="0"/>
          <w:numId w:val="1001"/>
        </w:numPr>
        <w:pStyle w:val="Compact"/>
      </w:pPr>
      <w:r>
        <w:rPr>
          <w:bCs/>
          <w:b/>
        </w:rPr>
        <w:t xml:space="preserve">Community-Integrated Monitoring Framework:</w:t>
      </w:r>
      <w:r>
        <w:t xml:space="preserve"> </w:t>
      </w:r>
      <w:r>
        <w:t xml:space="preserve">Establish a participatory chemical surveillance system where local communities report pollution incidents via mobile apps, while the Chemist validates data through field testing – creating a real-time environmental dashboard accessible to policymakers in</w:t>
      </w:r>
      <w:r>
        <w:t xml:space="preserve"> </w:t>
      </w:r>
      <w:r>
        <w:rPr>
          <w:bCs/>
          <w:b/>
        </w:rPr>
        <w:t xml:space="preserve">Myanmar Yangon</w:t>
      </w:r>
      <w:r>
        <w:t xml:space="preserve">.</w:t>
      </w:r>
    </w:p>
    <w:p>
      <w:pPr>
        <w:numPr>
          <w:ilvl w:val="0"/>
          <w:numId w:val="1001"/>
        </w:numPr>
        <w:pStyle w:val="Compact"/>
      </w:pPr>
      <w:r>
        <w:rPr>
          <w:bCs/>
          <w:b/>
        </w:rPr>
        <w:t xml:space="preserve">Sustainable Mitigation Protocols:</w:t>
      </w:r>
      <w:r>
        <w:t xml:space="preserve"> </w:t>
      </w:r>
      <w:r>
        <w:t xml:space="preserve">Develop culturally appropriate waste treatment protocols for small-scale industries (e.g., textile dyes, food processing) using locally available materials, reducing chemical discharge by 40% within 18 months.</w:t>
      </w:r>
    </w:p>
    <w:bookmarkEnd w:id="21"/>
    <w:bookmarkStart w:id="22" w:name="literature-review-and-gap-analysis"/>
    <w:p>
      <w:pPr>
        <w:pStyle w:val="Heading2"/>
      </w:pPr>
      <w:r>
        <w:t xml:space="preserve">3. Literature Review and Gap Analysis</w:t>
      </w:r>
    </w:p>
    <w:p>
      <w:pPr>
        <w:pStyle w:val="FirstParagraph"/>
      </w:pPr>
      <w:r>
        <w:t xml:space="preserve">Existing research on chemical safety in Southeast Asia (e.g., studies from Thailand’s National Environmental Quality Standards) emphasizes regulatory frameworks but neglects the contextual realities of Myanmar. A 2023 ASEAN report noted that Myanmar ranks last among member states in environmental data transparency, with only 12% of industrial sites undergoing regular chemical audits. Crucially, no prior studies have examined the socio-technical role of a single</w:t>
      </w:r>
      <w:r>
        <w:t xml:space="preserve"> </w:t>
      </w:r>
      <w:r>
        <w:rPr>
          <w:bCs/>
          <w:b/>
        </w:rPr>
        <w:t xml:space="preserve">Chemist</w:t>
      </w:r>
      <w:r>
        <w:t xml:space="preserve"> </w:t>
      </w:r>
      <w:r>
        <w:t xml:space="preserve">as a catalyst for systemic change in Yangon's informal urban economy. This gap is compounded by Myanmar’s limited chemistry education infrastructure – fewer than 5 universities offer advanced environmental chemistry programs, creating a severe talent shortage. Our proposal bridges this divide by positioning the Chemist not merely as a technician but as an interdisciplinary bridge between science, policy, and community action in</w:t>
      </w:r>
      <w:r>
        <w:t xml:space="preserve"> </w:t>
      </w:r>
      <w:r>
        <w:rPr>
          <w:bCs/>
          <w:b/>
        </w:rPr>
        <w:t xml:space="preserve">Myanmar Yangon</w:t>
      </w:r>
      <w:r>
        <w:t xml:space="preserve">.</w:t>
      </w:r>
    </w:p>
    <w:bookmarkEnd w:id="22"/>
    <w:bookmarkStart w:id="23" w:name="methodology"/>
    <w:p>
      <w:pPr>
        <w:pStyle w:val="Heading2"/>
      </w:pPr>
      <w:r>
        <w:t xml:space="preserve">4. Methodology</w:t>
      </w:r>
    </w:p>
    <w:p>
      <w:pPr>
        <w:pStyle w:val="FirstParagraph"/>
      </w:pPr>
      <w:r>
        <w:t xml:space="preserve">The research will deploy a mixed-methods approach over 24 months:</w:t>
      </w:r>
    </w:p>
    <w:p>
      <w:pPr>
        <w:numPr>
          <w:ilvl w:val="0"/>
          <w:numId w:val="1002"/>
        </w:numPr>
        <w:pStyle w:val="Compact"/>
      </w:pPr>
      <w:r>
        <w:rPr>
          <w:iCs/>
          <w:i/>
        </w:rPr>
        <w:t xml:space="preserve">Phase 1 (Months 1-6):</w:t>
      </w:r>
      <w:r>
        <w:t xml:space="preserve"> </w:t>
      </w:r>
      <w:r>
        <w:t xml:space="preserve">Baseline assessment using portable spectrometers for field testing of 300+ samples across Yangon's waterways, factories, and residential areas. Collaborate with Yangon City Development Committee to access municipal infrastructure data.</w:t>
      </w:r>
    </w:p>
    <w:p>
      <w:pPr>
        <w:numPr>
          <w:ilvl w:val="0"/>
          <w:numId w:val="1002"/>
        </w:numPr>
        <w:pStyle w:val="Compact"/>
      </w:pPr>
      <w:r>
        <w:rPr>
          <w:iCs/>
          <w:i/>
        </w:rPr>
        <w:t xml:space="preserve">Phase 2 (Months 7-15):</w:t>
      </w:r>
      <w:r>
        <w:t xml:space="preserve"> </w:t>
      </w:r>
      <w:r>
        <w:t xml:space="preserve">Co-design waste-treatment protocols with local artisans and industry representatives through community workshops in Kyaikhtisaung and Sanchaung townships. Prioritize low-cost solutions like biochar filtration for textile dye removal.</w:t>
      </w:r>
    </w:p>
    <w:p>
      <w:pPr>
        <w:numPr>
          <w:ilvl w:val="0"/>
          <w:numId w:val="1002"/>
        </w:numPr>
        <w:pStyle w:val="Compact"/>
      </w:pPr>
      <w:r>
        <w:rPr>
          <w:iCs/>
          <w:i/>
        </w:rPr>
        <w:t xml:space="preserve">Phase 3 (Months 16-24):</w:t>
      </w:r>
      <w:r>
        <w:t xml:space="preserve"> </w:t>
      </w:r>
      <w:r>
        <w:t xml:space="preserve">Implement a mobile monitoring app ("ChemAlert Yangon") piloted in 5 community hubs, training 200 local volunteers to collect and report chemical data. Analyze correlations between pollution hotspots and public health records from Yangon General Hospital.</w:t>
      </w:r>
    </w:p>
    <w:p>
      <w:pPr>
        <w:pStyle w:val="FirstParagraph"/>
      </w:pPr>
      <w:r>
        <w:t xml:space="preserve">The lead</w:t>
      </w:r>
      <w:r>
        <w:t xml:space="preserve"> </w:t>
      </w:r>
      <w:r>
        <w:rPr>
          <w:bCs/>
          <w:b/>
        </w:rPr>
        <w:t xml:space="preserve">Chemist</w:t>
      </w:r>
      <w:r>
        <w:t xml:space="preserve"> </w:t>
      </w:r>
      <w:r>
        <w:t xml:space="preserve">will work under the supervision of the Myanmar Environmental Conservation Department while receiving technical support from Yangon Technological University’s chemistry faculty, ensuring academic rigor and local relevance. Ethical clearance will be obtained from Myanmar's National Ethics Committee for Human Research.</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impacts for</w:t>
      </w:r>
      <w:r>
        <w:t xml:space="preserve"> </w:t>
      </w:r>
      <w:r>
        <w:rPr>
          <w:bCs/>
          <w:b/>
        </w:rPr>
        <w:t xml:space="preserve">Myanmar Yangon</w:t>
      </w:r>
      <w:r>
        <w:t xml:space="preserve">:</w:t>
      </w:r>
    </w:p>
    <w:p>
      <w:pPr>
        <w:numPr>
          <w:ilvl w:val="0"/>
          <w:numId w:val="1003"/>
        </w:numPr>
        <w:pStyle w:val="Compact"/>
      </w:pPr>
      <w:r>
        <w:rPr>
          <w:iCs/>
          <w:i/>
        </w:rPr>
        <w:t xml:space="preserve">Data-Driven Policy:</w:t>
      </w:r>
      <w:r>
        <w:t xml:space="preserve"> </w:t>
      </w:r>
      <w:r>
        <w:t xml:space="preserve">A publically accessible chemical hazard map will empower Yangon’s municipal government to enforce stricter industrial regulations and prioritize pollution hotspots in infrastructure planning.</w:t>
      </w:r>
    </w:p>
    <w:p>
      <w:pPr>
        <w:numPr>
          <w:ilvl w:val="0"/>
          <w:numId w:val="1003"/>
        </w:numPr>
        <w:pStyle w:val="Compact"/>
      </w:pPr>
      <w:r>
        <w:rPr>
          <w:iCs/>
          <w:i/>
        </w:rPr>
        <w:t xml:space="preserve">Capacity Building:</w:t>
      </w:r>
      <w:r>
        <w:t xml:space="preserve"> </w:t>
      </w:r>
      <w:r>
        <w:t xml:space="preserve">The project will train 50 Yangon-based technicians in environmental analysis, creating a pipeline of local chemical expertise beyond the project lifespan.</w:t>
      </w:r>
    </w:p>
    <w:p>
      <w:pPr>
        <w:numPr>
          <w:ilvl w:val="0"/>
          <w:numId w:val="1003"/>
        </w:numPr>
        <w:pStyle w:val="Compact"/>
      </w:pPr>
      <w:r>
        <w:rPr>
          <w:iCs/>
          <w:i/>
        </w:rPr>
        <w:t xml:space="preserve">Health and Economic Benefits:</w:t>
      </w:r>
      <w:r>
        <w:t xml:space="preserve"> </w:t>
      </w:r>
      <w:r>
        <w:t xml:space="preserve">Reducing exposure to carcinogenic chemicals (e.g., chromium VI in tanneries) could prevent 15% of Yangon’s current waterborne disease burden, saving $8.2 million annually in healthcare costs (per WHO estimates).</w:t>
      </w:r>
    </w:p>
    <w:p>
      <w:pPr>
        <w:pStyle w:val="FirstParagraph"/>
      </w:pPr>
      <w:r>
        <w:t xml:space="preserve">Most significantly, the role of the</w:t>
      </w:r>
      <w:r>
        <w:t xml:space="preserve"> </w:t>
      </w:r>
      <w:r>
        <w:rPr>
          <w:bCs/>
          <w:b/>
        </w:rPr>
        <w:t xml:space="preserve">Chemist</w:t>
      </w:r>
      <w:r>
        <w:t xml:space="preserve"> </w:t>
      </w:r>
      <w:r>
        <w:t xml:space="preserve">transcends technical analysis to become a community trust-builder. In Yangon's context – where environmental governance has historically been centralized and opaque – this position will foster unprecedented civic engagement in chemical safety. The framework developed here can scale to other Myanmar cities like Mandalay, establishing a replicable model for the ASEAN region.</w:t>
      </w:r>
    </w:p>
    <w:bookmarkEnd w:id="24"/>
    <w:bookmarkStart w:id="25"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Baseline Assessment &amp; Planning</w:t>
            </w:r>
          </w:p>
        </w:tc>
        <w:tc>
          <w:tcPr/>
          <w:p>
            <w:pPr>
              <w:pStyle w:val="Compact"/>
              <w:jc w:val="left"/>
            </w:pPr>
            <w:r>
              <w:t xml:space="preserve">1-6</w:t>
            </w:r>
          </w:p>
        </w:tc>
        <w:tc>
          <w:tcPr/>
          <w:p>
            <w:pPr>
              <w:pStyle w:val="Compact"/>
              <w:jc w:val="left"/>
            </w:pPr>
            <w:r>
              <w:t xml:space="preserve">Hazard map, community partnership agreements</w:t>
            </w:r>
          </w:p>
        </w:tc>
      </w:tr>
      <w:tr>
        <w:tc>
          <w:tcPr/>
          <w:p>
            <w:pPr>
              <w:pStyle w:val="Compact"/>
              <w:jc w:val="left"/>
            </w:pPr>
            <w:r>
              <w:t xml:space="preserve">Protocol Development &amp; Training</w:t>
            </w:r>
          </w:p>
        </w:tc>
        <w:tc>
          <w:tcPr/>
          <w:p>
            <w:pPr>
              <w:pStyle w:val="Compact"/>
              <w:jc w:val="left"/>
            </w:pPr>
            <w:r>
              <w:t xml:space="preserve">7-15</w:t>
            </w:r>
          </w:p>
        </w:tc>
        <w:tc>
          <w:tcPr/>
          <w:p>
            <w:pPr>
              <w:pStyle w:val="Compact"/>
              <w:jc w:val="left"/>
            </w:pPr>
            <w:r>
              <w:t xml:space="preserve">Treatment manuals, technician training certification</w:t>
            </w:r>
          </w:p>
        </w:tc>
      </w:tr>
      <w:tr>
        <w:tc>
          <w:tcPr/>
          <w:p>
            <w:pPr>
              <w:pStyle w:val="Compact"/>
              <w:jc w:val="left"/>
            </w:pPr>
            <w:r>
              <w:t xml:space="preserve">App Deployment &amp; Policy Integration</w:t>
            </w:r>
          </w:p>
        </w:tc>
        <w:tc>
          <w:tcPr>
            <w:gridSpan w:val="2"/>
          </w:tcPr>
          <w:p>
            <w:pPr>
              <w:pStyle w:val="Compact"/>
              <w:jc w:val="left"/>
            </w:pPr>
            <w:r>
              <w:t xml:space="preserve">16-24 (Final Reporting)</w:t>
            </w:r>
          </w:p>
        </w:tc>
      </w:tr>
    </w:tbl>
    <w:bookmarkEnd w:id="25"/>
    <w:bookmarkStart w:id="26" w:name="X5e0ee02ce5221fb7615943d6aba371047ba8a6f"/>
    <w:p>
      <w:pPr>
        <w:pStyle w:val="Heading2"/>
      </w:pPr>
      <w:r>
        <w:t xml:space="preserve">7. Conclusion: A Catalyst for Yangon's Sustainable Future</w:t>
      </w:r>
    </w:p>
    <w:p>
      <w:pPr>
        <w:pStyle w:val="FirstParagraph"/>
      </w:pPr>
      <w:r>
        <w:t xml:space="preserve">In the heart of Myanmar Yangon, where environmental challenges threaten both ecological integrity and human well-being, this</w:t>
      </w:r>
      <w:r>
        <w:t xml:space="preserve"> </w:t>
      </w:r>
      <w:r>
        <w:rPr>
          <w:bCs/>
          <w:b/>
        </w:rPr>
        <w:t xml:space="preserve">Research Proposal</w:t>
      </w:r>
      <w:r>
        <w:t xml:space="preserve"> </w:t>
      </w:r>
      <w:r>
        <w:t xml:space="preserve">positions the Chemist not as an isolated expert but as a catalyst for systemic change. By embedding chemical science directly within Yangon’s urban fabric – through community co-creation, policy integration, and low-cost innovation – we address the root causes of pollution rather than its symptoms. This initiative responds to Myanmar’s urgent developmental needs while contributing to global knowledge on chemical safety in resource-constrained settings. As Yangon continues its journey toward sustainable urbanization, the role of a dedicated Chemist will prove indispensable, transforming a city teetering on environmental crisis into a model for resilient development across Southeast Asia. The success of this proposal will fundamentally redefine how</w:t>
      </w:r>
      <w:r>
        <w:t xml:space="preserve"> </w:t>
      </w:r>
      <w:r>
        <w:rPr>
          <w:bCs/>
          <w:b/>
        </w:rPr>
        <w:t xml:space="preserve">Myanmar Yangon</w:t>
      </w:r>
      <w:r>
        <w:t xml:space="preserve"> </w:t>
      </w:r>
      <w:r>
        <w:t xml:space="preserve">approaches chemical safety, proving that localized scientific expertise is the cornerstone of lasting environmental justice.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Safety and Environmental Sustainability through the Role of a Chemist in Myanmar Yangon</dc:title>
  <dc:creator/>
  <dc:language>en</dc:language>
  <cp:keywords/>
  <dcterms:created xsi:type="dcterms:W3CDTF">2026-04-26T13:13:33Z</dcterms:created>
  <dcterms:modified xsi:type="dcterms:W3CDTF">2026-04-26T13:13:33Z</dcterms:modified>
</cp:coreProperties>
</file>

<file path=docProps/custom.xml><?xml version="1.0" encoding="utf-8"?>
<Properties xmlns="http://schemas.openxmlformats.org/officeDocument/2006/custom-properties" xmlns:vt="http://schemas.openxmlformats.org/officeDocument/2006/docPropsVTypes"/>
</file>