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Emissions</w:t>
      </w:r>
      <w:r>
        <w:t xml:space="preserve"> </w:t>
      </w:r>
      <w:r>
        <w:t xml:space="preserve">Reduction</w:t>
      </w:r>
      <w:r>
        <w:t xml:space="preserve"> </w:t>
      </w:r>
      <w:r>
        <w:t xml:space="preserve">in</w:t>
      </w:r>
      <w:r>
        <w:t xml:space="preserve"> </w:t>
      </w:r>
      <w:r>
        <w:t xml:space="preserve">Amsterdam,</w:t>
      </w:r>
      <w:r>
        <w:t xml:space="preserve"> </w:t>
      </w:r>
      <w:r>
        <w:t xml:space="preserve">Netherlands</w:t>
      </w:r>
    </w:p>
    <w:bookmarkStart w:id="27" w:name="X9f568d2ec2321255cf8067fb199c8dcaebabde7"/>
    <w:p>
      <w:pPr>
        <w:pStyle w:val="Heading1"/>
      </w:pPr>
      <w:r>
        <w:t xml:space="preserve">Research Proposal: Development of Novel Heterogeneous Catalysts for CO₂ Conversion to Value-Added Chemicals in the Context of Amsterdam's Circular Economy Strategy</w:t>
      </w:r>
    </w:p>
    <w:bookmarkStart w:id="20" w:name="introduction-and-rationale"/>
    <w:p>
      <w:pPr>
        <w:pStyle w:val="Heading2"/>
      </w:pPr>
      <w:r>
        <w:t xml:space="preserve">Introduction and Rationale</w:t>
      </w:r>
    </w:p>
    <w:p>
      <w:pPr>
        <w:pStyle w:val="FirstParagraph"/>
      </w:pPr>
      <w:r>
        <w:t xml:space="preserve">The Netherlands, particularly Amsterdam, stands at the forefront of global sustainability innovation. As a city committed to achieving carbon neutrality by 2050 and positioned as a hub for circular economy initiatives within the European Union, Amsterdam presents an unparalleled environment for cutting-edge chemical research. This</w:t>
      </w:r>
      <w:r>
        <w:t xml:space="preserve"> </w:t>
      </w:r>
      <w:r>
        <w:rPr>
          <w:bCs/>
          <w:b/>
        </w:rPr>
        <w:t xml:space="preserve">Research Proposal</w:t>
      </w:r>
      <w:r>
        <w:t xml:space="preserve"> </w:t>
      </w:r>
      <w:r>
        <w:t xml:space="preserve">outlines a critical investigation into sustainable catalytic processes directly addressing urban emissions challenges in the</w:t>
      </w:r>
      <w:r>
        <w:t xml:space="preserve"> </w:t>
      </w:r>
      <w:r>
        <w:rPr>
          <w:bCs/>
          <w:b/>
        </w:rPr>
        <w:t xml:space="preserve">Netherlands Amsterdam</w:t>
      </w:r>
      <w:r>
        <w:t xml:space="preserve"> </w:t>
      </w:r>
      <w:r>
        <w:t xml:space="preserve">metropolitan area. The role of a highly skilled</w:t>
      </w:r>
      <w:r>
        <w:t xml:space="preserve"> </w:t>
      </w:r>
      <w:r>
        <w:rPr>
          <w:bCs/>
          <w:b/>
        </w:rPr>
        <w:t xml:space="preserve">Chemist</w:t>
      </w:r>
      <w:r>
        <w:t xml:space="preserve"> </w:t>
      </w:r>
      <w:r>
        <w:t xml:space="preserve">within this project is pivotal to developing transformative technologies that align with national and municipal climate goals. With Amsterdam's dense urban infrastructure generating significant CO₂ emissions from transportation and industry, there exists an urgent need for scalable, efficient catalytic systems capable of converting waste carbon into valuable feedstocks, thereby closing the loop in a circular chemical economy.</w:t>
      </w:r>
    </w:p>
    <w:bookmarkEnd w:id="20"/>
    <w:bookmarkStart w:id="21" w:name="X87515675767a5ae76c2c8b3fe8e7fa44ac1d1ab"/>
    <w:p>
      <w:pPr>
        <w:pStyle w:val="Heading2"/>
      </w:pPr>
      <w:r>
        <w:t xml:space="preserve">Project Context: The Amsterdam-Netherlands Nexus</w:t>
      </w:r>
    </w:p>
    <w:p>
      <w:pPr>
        <w:pStyle w:val="FirstParagraph"/>
      </w:pPr>
      <w:r>
        <w:t xml:space="preserve">The Netherlands has established itself as a leader in sustainable chemistry through initiatives like the Dutch Circular Economy Strategy and the National Energy Agreement. Amsterdam, as the country's economic engine and host to major research institutions (University of Amsterdam, Vrije Universiteit Amsterdam, AMOLF), actively supports innovation through partnerships with organizations such as TNO (Netherlands Organisation for Applied Scientific Research) and Rijkswaterstaat. This</w:t>
      </w:r>
      <w:r>
        <w:t xml:space="preserve"> </w:t>
      </w:r>
      <w:r>
        <w:rPr>
          <w:bCs/>
          <w:b/>
        </w:rPr>
        <w:t xml:space="preserve">Research Proposal</w:t>
      </w:r>
      <w:r>
        <w:t xml:space="preserve"> </w:t>
      </w:r>
      <w:r>
        <w:t xml:space="preserve">specifically targets the city's ambitious 'Amsterdam Circular 2020' vision, which prioritizes reducing greenhouse gas emissions by 55% by 2030. A key gap identified in current municipal strategy documents is the lack of deployable catalytic technologies for real-time, decentralized CO₂ valorization at urban scale – a void this project aims to fill. The</w:t>
      </w:r>
      <w:r>
        <w:t xml:space="preserve"> </w:t>
      </w:r>
      <w:r>
        <w:rPr>
          <w:bCs/>
          <w:b/>
        </w:rPr>
        <w:t xml:space="preserve">Chemist</w:t>
      </w:r>
      <w:r>
        <w:t xml:space="preserve"> </w:t>
      </w:r>
      <w:r>
        <w:t xml:space="preserve">appointed will work within this uniquely supportive ecosystem, leveraging Amsterdam's infrastructure to translate lab-scale science into tangible city-level impact.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Catalysts:</w:t>
      </w:r>
      <w:r>
        <w:t xml:space="preserve"> </w:t>
      </w:r>
      <w:r>
        <w:t xml:space="preserve">Design and synthesize earth-abundant, stable heterogeneous catalysts (e.g., based on modified metal-organic frameworks or doped perovskites) optimized for low-temperature CO₂ hydrogenation to formate and methanol – high-value chemicals with direct applications in Amsterdam's industrial clusters.</w:t>
      </w:r>
    </w:p>
    <w:p>
      <w:pPr>
        <w:numPr>
          <w:ilvl w:val="0"/>
          <w:numId w:val="1001"/>
        </w:numPr>
        <w:pStyle w:val="Compact"/>
      </w:pPr>
      <w:r>
        <w:rPr>
          <w:bCs/>
          <w:b/>
        </w:rPr>
        <w:t xml:space="preserve">Urban Integration Prototyping:</w:t>
      </w:r>
      <w:r>
        <w:t xml:space="preserve"> </w:t>
      </w:r>
      <w:r>
        <w:t xml:space="preserve">Create a scalable pilot unit integrating the catalyst into a modular system compatible with existing urban infrastructure (e.g., retrofitting waste gas streams from municipal waste incineration plants or public transport hubs within</w:t>
      </w:r>
      <w:r>
        <w:t xml:space="preserve"> </w:t>
      </w:r>
      <w:r>
        <w:rPr>
          <w:bCs/>
          <w:b/>
        </w:rPr>
        <w:t xml:space="preserve">Netherlands Amsterdam</w:t>
      </w:r>
      <w:r>
        <w:t xml:space="preserve">).</w:t>
      </w:r>
    </w:p>
    <w:p>
      <w:pPr>
        <w:numPr>
          <w:ilvl w:val="0"/>
          <w:numId w:val="1001"/>
        </w:numPr>
        <w:pStyle w:val="Compact"/>
      </w:pPr>
      <w:r>
        <w:rPr>
          <w:bCs/>
          <w:b/>
        </w:rPr>
        <w:t xml:space="preserve">Economic and Environmental Assessment:</w:t>
      </w:r>
      <w:r>
        <w:t xml:space="preserve"> </w:t>
      </w:r>
      <w:r>
        <w:t xml:space="preserve">Conduct life-cycle analysis (LCA) and techno-economic assessment (TEA) to validate the feasibility of the system within Amsterdam's specific regulatory and market context, ensuring alignment with Dutch sustainability frameworks.</w:t>
      </w:r>
    </w:p>
    <w:bookmarkEnd w:id="22"/>
    <w:bookmarkStart w:id="23" w:name="X8410302764edb8f7a8569e75fa5c49727441499"/>
    <w:p>
      <w:pPr>
        <w:pStyle w:val="Heading2"/>
      </w:pPr>
      <w:r>
        <w:t xml:space="preserve">Methodology: A Collaborative Approach in Amsterdam</w:t>
      </w:r>
    </w:p>
    <w:p>
      <w:pPr>
        <w:pStyle w:val="FirstParagraph"/>
      </w:pPr>
      <w:r>
        <w:t xml:space="preserve">This project adopts a highly interdisciplinary methodology, anchored in the practical realities of working as a</w:t>
      </w:r>
      <w:r>
        <w:t xml:space="preserve"> </w:t>
      </w:r>
      <w:r>
        <w:rPr>
          <w:bCs/>
          <w:b/>
        </w:rPr>
        <w:t xml:space="preserve">Chemist</w:t>
      </w:r>
      <w:r>
        <w:t xml:space="preserve"> </w:t>
      </w:r>
      <w:r>
        <w:t xml:space="preserve">within the Amsterdam scientific community. Phase 1 (Months 1-18) will involve computational screening at UvA's Computational Chemistry Lab followed by synthesis and characterization (XRD, XPS, TEM) at AMOLF. Crucially, Phase 2 (Months 19-36) requires close collaboration with TNO's Sustainable Chemistry department in Delft and Amsterdam-based industrial partners like SkyNRG and Port of Amsterdam to test catalyst performance under real-world conditions. The</w:t>
      </w:r>
      <w:r>
        <w:t xml:space="preserve"> </w:t>
      </w:r>
      <w:r>
        <w:rPr>
          <w:bCs/>
          <w:b/>
        </w:rPr>
        <w:t xml:space="preserve">Chemist</w:t>
      </w:r>
      <w:r>
        <w:t xml:space="preserve"> </w:t>
      </w:r>
      <w:r>
        <w:t xml:space="preserve">will lead field trials at a designated pilot site within the Amsterdam metropolitan area, directly engaging with municipal sustainability officers to ensure regulatory compliance with Dutch Environmental Management Act standards. Advanced in-situ spectroscopy will be employed at the FOM Institute (Amsterdam) to monitor catalyst behavior during operation. This integrated approach ensures that every step of the</w:t>
      </w:r>
      <w:r>
        <w:t xml:space="preserve"> </w:t>
      </w:r>
      <w:r>
        <w:rPr>
          <w:bCs/>
          <w:b/>
        </w:rPr>
        <w:t xml:space="preserve">Research Proposal</w:t>
      </w:r>
      <w:r>
        <w:t xml:space="preserve"> </w:t>
      </w:r>
      <w:r>
        <w:t xml:space="preserve">remains grounded in the practical needs of</w:t>
      </w:r>
      <w:r>
        <w:t xml:space="preserve"> </w:t>
      </w:r>
      <w:r>
        <w:rPr>
          <w:bCs/>
          <w:b/>
        </w:rPr>
        <w:t xml:space="preserve">Netherlands Amsterdam</w:t>
      </w:r>
      <w:r>
        <w:t xml:space="preserve">.</w:t>
      </w:r>
    </w:p>
    <w:bookmarkEnd w:id="23"/>
    <w:bookmarkStart w:id="24" w:name="X3316f19c1a46c6a973b57867be9bef72f68e6db"/>
    <w:p>
      <w:pPr>
        <w:pStyle w:val="Heading2"/>
      </w:pPr>
      <w:r>
        <w:t xml:space="preserve">Significance for Netherlands Amsterdam and Global Impact</w:t>
      </w:r>
    </w:p>
    <w:p>
      <w:pPr>
        <w:pStyle w:val="FirstParagraph"/>
      </w:pPr>
      <w:r>
        <w:t xml:space="preserve">The proposed work addresses a critical intersection point: it advances fundamental catalysis science while delivering immediate, measurable benefits for Amsterdam's sustainability trajectory. By converting CO₂ from municipal sources into chemicals used locally (e.g., formate as an energy carrier or methanol in fuel cells for public transport), this project directly contributes to the city's goal of reducing fossil fuel dependence. Success would position Amsterdam as a global model for urban carbon circularity – a concept central to the Dutch government's Green Deal initiative. For the</w:t>
      </w:r>
      <w:r>
        <w:t xml:space="preserve"> </w:t>
      </w:r>
      <w:r>
        <w:rPr>
          <w:bCs/>
          <w:b/>
        </w:rPr>
        <w:t xml:space="preserve">Chemist</w:t>
      </w:r>
      <w:r>
        <w:t xml:space="preserve"> </w:t>
      </w:r>
      <w:r>
        <w:t xml:space="preserve">leading this work, it offers unparalleled opportunity: contributing to high-impact science while working within one of Europe's most dynamic scientific and policy ecosystems. The resulting catalyst technology could be rapidly scaled across other Dutch cities (Rotterdam, The Hague) and exported globally through the Netherlands' extensive trade networks.</w:t>
      </w:r>
    </w:p>
    <w:bookmarkEnd w:id="24"/>
    <w:bookmarkStart w:id="25" w:name="X2941ad34987de3704b00dbd5db5baf8cc526def"/>
    <w:p>
      <w:pPr>
        <w:pStyle w:val="Heading2"/>
      </w:pPr>
      <w:r>
        <w:t xml:space="preserve">Resource Requirements and Amsterdam Integration</w:t>
      </w:r>
    </w:p>
    <w:p>
      <w:pPr>
        <w:pStyle w:val="FirstParagraph"/>
      </w:pPr>
      <w:r>
        <w:t xml:space="preserve">Implementation requires a dedicated research environment within an Amsterdam-based institute with strong ties to industry. The project will utilize state-of-the-art facilities at the University of Amsterdam's Debye Institute for Nanomaterials Science, including specialized gas-flow reactors and environmental chambers. Critical funding (€1.8M over 3 years) will be sought through NWO (Netherlands Organisation for Scientific Research) grants and co-investment from the City of Amsterdam's Climate Fund. The</w:t>
      </w:r>
      <w:r>
        <w:t xml:space="preserve"> </w:t>
      </w:r>
      <w:r>
        <w:rPr>
          <w:bCs/>
          <w:b/>
        </w:rPr>
        <w:t xml:space="preserve">Chemist</w:t>
      </w:r>
      <w:r>
        <w:t xml:space="preserve"> </w:t>
      </w:r>
      <w:r>
        <w:t xml:space="preserve">role includes managing a small team, collaborating with municipal stakeholders, and reporting directly to an advisory board comprising representatives from the Municipality of Amsterdam, TNO, and industry partners. This structure ensures seamless integration into</w:t>
      </w:r>
      <w:r>
        <w:t xml:space="preserve"> </w:t>
      </w:r>
      <w:r>
        <w:rPr>
          <w:bCs/>
          <w:b/>
        </w:rPr>
        <w:t xml:space="preserve">Netherlands Amsterdam</w:t>
      </w:r>
      <w:r>
        <w:t xml:space="preserve">'s innovation landscape and guarantees that research outputs align precisely with local needs.</w:t>
      </w:r>
    </w:p>
    <w:bookmarkEnd w:id="25"/>
    <w:bookmarkStart w:id="26" w:name="X6bcabb4c83fa200578ff28a62b0b2355d148bc0"/>
    <w:p>
      <w:pPr>
        <w:pStyle w:val="Heading2"/>
      </w:pPr>
      <w:r>
        <w:t xml:space="preserve">Conclusion: A Catalyst for Change in Amsterdam</w:t>
      </w:r>
    </w:p>
    <w:p>
      <w:pPr>
        <w:pStyle w:val="FirstParagraph"/>
      </w:pPr>
      <w:r>
        <w:t xml:space="preserve">This</w:t>
      </w:r>
      <w:r>
        <w:t xml:space="preserve"> </w:t>
      </w:r>
      <w:r>
        <w:rPr>
          <w:bCs/>
          <w:b/>
        </w:rPr>
        <w:t xml:space="preserve">Research Proposal</w:t>
      </w:r>
      <w:r>
        <w:t xml:space="preserve"> </w:t>
      </w:r>
      <w:r>
        <w:t xml:space="preserve">presents a timely, actionable plan where the expertise of a dedicated</w:t>
      </w:r>
      <w:r>
        <w:t xml:space="preserve"> </w:t>
      </w:r>
      <w:r>
        <w:rPr>
          <w:bCs/>
          <w:b/>
        </w:rPr>
        <w:t xml:space="preserve">Chemist</w:t>
      </w:r>
      <w:r>
        <w:t xml:space="preserve"> </w:t>
      </w:r>
      <w:r>
        <w:t xml:space="preserve">becomes instrumental in solving Amsterdam's urban sustainability challenges. By focusing on CO₂ conversion – a priority area within the Netherlands' national strategy and Amsterdam's municipal action plans – this project delivers scientific rigor with direct societal relevance. The Netherlands has consistently demonstrated leadership in translating chemical innovation into policy and practice, and this initiative will reinforce that legacy while generating tangible economic value for the city. The successful execution of this work in</w:t>
      </w:r>
      <w:r>
        <w:t xml:space="preserve"> </w:t>
      </w:r>
      <w:r>
        <w:rPr>
          <w:bCs/>
          <w:b/>
        </w:rPr>
        <w:t xml:space="preserve">Netherlands Amsterdam</w:t>
      </w:r>
      <w:r>
        <w:t xml:space="preserve"> </w:t>
      </w:r>
      <w:r>
        <w:t xml:space="preserve">will not only advance catalytic science but also establish a replicable framework for urban climate action, securing the role of the</w:t>
      </w:r>
      <w:r>
        <w:t xml:space="preserve"> </w:t>
      </w:r>
      <w:r>
        <w:rPr>
          <w:bCs/>
          <w:b/>
        </w:rPr>
        <w:t xml:space="preserve">Chemist</w:t>
      </w:r>
      <w:r>
        <w:t xml:space="preserve"> </w:t>
      </w:r>
      <w:r>
        <w:t xml:space="preserve">as a central architect in Amsterdam's sustainable future. This is more than research; it is an investment in making Amsterdam a global benchmark for circular chemistry and climate resilience within the European context.</w:t>
      </w:r>
    </w:p>
    <w:p>
      <w:pPr>
        <w:pStyle w:val="BodyText"/>
      </w:pPr>
      <w:r>
        <w:rPr>
          <w:iCs/>
          <w:i/>
        </w:rPr>
        <w:t xml:space="preserve">This Research Proposal has been developed specifically for implementation within the dynamic scientific and policy environment of Amsterdam, Netherlands, emphasizing the critical role of a skilled Chemist in achieving urban sustainability goals. The proposed work directly supports national Dutch initiatives while delivering localized impact in one of Europe's most innovative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Emissions Reduction in Amsterdam, Netherlands</dc:title>
  <dc:creator/>
  <dc:language>en</dc:language>
  <cp:keywords/>
  <dcterms:created xsi:type="dcterms:W3CDTF">2025-12-10T01:21:55Z</dcterms:created>
  <dcterms:modified xsi:type="dcterms:W3CDTF">2025-12-10T01:21:55Z</dcterms:modified>
</cp:coreProperties>
</file>

<file path=docProps/custom.xml><?xml version="1.0" encoding="utf-8"?>
<Properties xmlns="http://schemas.openxmlformats.org/officeDocument/2006/custom-properties" xmlns:vt="http://schemas.openxmlformats.org/officeDocument/2006/docPropsVTypes"/>
</file>