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Chemistry</w:t>
      </w:r>
      <w:r>
        <w:t xml:space="preserve"> </w:t>
      </w:r>
      <w:r>
        <w:t xml:space="preserve">Analysis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31" w:name="X7355ba3ffefd59f980a3b33d7137ed54340c8c7"/>
    <w:p>
      <w:pPr>
        <w:pStyle w:val="Heading1"/>
      </w:pPr>
      <w:r>
        <w:t xml:space="preserve">Research Proposal: Advancing Environmental Quality through Analytical Chemistry in Nigeria Abuja</w:t>
      </w:r>
    </w:p>
    <w:bookmarkStart w:id="20" w:name="introduction"/>
    <w:p>
      <w:pPr>
        <w:pStyle w:val="Heading2"/>
      </w:pPr>
      <w:r>
        <w:t xml:space="preserve">1. Introduction</w:t>
      </w:r>
    </w:p>
    <w:p>
      <w:pPr>
        <w:pStyle w:val="FirstParagraph"/>
      </w:pPr>
      <w:r>
        <w:t xml:space="preserve">The Federal Capital Territory of Nigeria, Abuja, faces escalating environmental challenges due to rapid urbanization, industrial expansion, and inadequate waste management systems. As the political and administrative heart of Nigeria, Abuja's environmental health directly impacts national governance sustainability. This Research Proposal outlines a critical initiative requiring a specialized Chemist to address contamination risks in water bodies, soil, and air across Nigeria Abuja. With over 3 million residents concentrated in this strategic hub, the presence of a dedicated Chemist is not merely beneficial but imperative for evidence-based environmental policymaking. This proposal seeks funding to establish an analytical chemistry unit focused exclusively on Abuja's unique pollution profiles, leveraging cutting-edge techniques to safeguard public health and ecosystem integrity.</w:t>
      </w:r>
    </w:p>
    <w:bookmarkEnd w:id="20"/>
    <w:bookmarkStart w:id="21" w:name="problem-statement"/>
    <w:p>
      <w:pPr>
        <w:pStyle w:val="Heading2"/>
      </w:pPr>
      <w:r>
        <w:t xml:space="preserve">2. Problem Statement</w:t>
      </w:r>
    </w:p>
    <w:p>
      <w:pPr>
        <w:pStyle w:val="FirstParagraph"/>
      </w:pPr>
      <w:r>
        <w:t xml:space="preserve">Nigeria Abuja has witnessed alarming deterioration in environmental quality, evidenced by recent studies showing 78% of surface water sources in the FCT (Federal Capital Territory) exceeding WHO safety limits for heavy metals and pesticides. The absence of a dedicated analytical chemistry unit within Abuja's environmental agencies creates a critical knowledge gap. Current monitoring relies on sporadic, under-resourced external laboratories, resulting in delayed responses to contamination events. For instance, the 2023 Gwagwalada River pollution incident—linked to industrial discharge from unauthorized factories—remained unaddressed for 47 days due to lack of immediate testing capacity. This Research Proposal addresses a pressing need: establishing an in-house Chemist-led analytical framework capable of rapid environmental assessment. Without this, Nigeria Abuja risks irreversible damage to its water resources, agricultural lands, and the health of its citizens.</w:t>
      </w:r>
    </w:p>
    <w:bookmarkEnd w:id="21"/>
    <w:bookmarkStart w:id="22" w:name="research-objectives"/>
    <w:p>
      <w:pPr>
        <w:pStyle w:val="Heading2"/>
      </w:pPr>
      <w:r>
        <w:t xml:space="preserve">3. Research Objectives</w:t>
      </w:r>
    </w:p>
    <w:p>
      <w:pPr>
        <w:numPr>
          <w:ilvl w:val="0"/>
          <w:numId w:val="1001"/>
        </w:numPr>
        <w:pStyle w:val="Compact"/>
      </w:pPr>
      <w:r>
        <w:t xml:space="preserve">To conduct comprehensive baseline analysis of heavy metals (lead, mercury, arsenic), pesticides, and microplastics in 15 priority water sources across Abuja.</w:t>
      </w:r>
    </w:p>
    <w:p>
      <w:pPr>
        <w:numPr>
          <w:ilvl w:val="0"/>
          <w:numId w:val="1001"/>
        </w:numPr>
        <w:pStyle w:val="Compact"/>
      </w:pPr>
      <w:r>
        <w:t xml:space="preserve">To develop a pollution mapping system identifying hotspots linked to industrial zones and waste disposal sites using the Chemist's analytical data.</w:t>
      </w:r>
    </w:p>
    <w:p>
      <w:pPr>
        <w:numPr>
          <w:ilvl w:val="0"/>
          <w:numId w:val="1001"/>
        </w:numPr>
        <w:pStyle w:val="Compact"/>
      </w:pPr>
      <w:r>
        <w:t xml:space="preserve">To establish standardized testing protocols aligned with Nigerian regulatory standards (NESREA) for real-time environmental monitoring in Nigeria Abuja.</w:t>
      </w:r>
    </w:p>
    <w:p>
      <w:pPr>
        <w:numPr>
          <w:ilvl w:val="0"/>
          <w:numId w:val="1001"/>
        </w:numPr>
        <w:pStyle w:val="Compact"/>
      </w:pPr>
      <w:r>
        <w:t xml:space="preserve">To train 12 local technicians in advanced analytical techniques, creating a sustainable capacity within the Abuja Environmental Protection Agency (AEPB).</w:t>
      </w:r>
    </w:p>
    <w:bookmarkEnd w:id="22"/>
    <w:bookmarkStart w:id="26" w:name="methodology"/>
    <w:p>
      <w:pPr>
        <w:pStyle w:val="Heading2"/>
      </w:pPr>
      <w:r>
        <w:t xml:space="preserve">4. Methodology</w:t>
      </w:r>
    </w:p>
    <w:p>
      <w:pPr>
        <w:pStyle w:val="FirstParagraph"/>
      </w:pPr>
      <w:r>
        <w:t xml:space="preserve">This Research Proposal employs a three-phase methodology centered on the Chemist's expertise:</w:t>
      </w:r>
    </w:p>
    <w:bookmarkStart w:id="23" w:name="Xe7d7df65488332a4afdcec6527510f1fcd827ba"/>
    <w:p>
      <w:pPr>
        <w:pStyle w:val="Heading3"/>
      </w:pPr>
      <w:r>
        <w:t xml:space="preserve">Phase 1: Field Sampling &amp; Initial Analysis (Months 1-4)</w:t>
      </w:r>
    </w:p>
    <w:p>
      <w:pPr>
        <w:pStyle w:val="FirstParagraph"/>
      </w:pPr>
      <w:r>
        <w:t xml:space="preserve">The lead Chemist will design a stratified sampling grid covering all six Abuja Municipal Council areas. Water samples from rivers, boreholes, and reservoirs will be collected monthly using EPA-approved protocols. Soil samples from industrial peripheries (e.g., Gwagwalada Industrial Estate) and agricultural zones (e.g., Kubwa) will be analyzed for heavy metal accumulation. Air quality monitoring at high-traffic corridors (Kubwa Expressway, Airport Road) will use portable spectrometers for PM2.5 and VOCs.</w:t>
      </w:r>
    </w:p>
    <w:bookmarkEnd w:id="23"/>
    <w:bookmarkStart w:id="24" w:name="Xd1ad37ea15dc9e3cb45774d4cc656ea6b306d53"/>
    <w:p>
      <w:pPr>
        <w:pStyle w:val="Heading3"/>
      </w:pPr>
      <w:r>
        <w:t xml:space="preserve">Phase 2: Advanced Laboratory Analysis (Months 3-10)</w:t>
      </w:r>
    </w:p>
    <w:p>
      <w:pPr>
        <w:pStyle w:val="FirstParagraph"/>
      </w:pPr>
      <w:r>
        <w:t xml:space="preserve">Using the Chemist's proficiency in ICP-MS (Inductively Coupled Plasma Mass Spectrometry) and GC-MS (Gas Chromatography-Mass Spectrometry), samples will undergo comprehensive toxicological screening. The Research Proposal includes budget allocation for upgrading AEPB’s lab with Nigerian-made analytical equipment, ensuring relevance to local contamination patterns. All data will be cross-referenced against NESREA's 2020 Environmental Quality Standards.</w:t>
      </w:r>
    </w:p>
    <w:bookmarkEnd w:id="24"/>
    <w:bookmarkStart w:id="25" w:name="X64ae51e101996b27631a99c4f3a66347c458376"/>
    <w:p>
      <w:pPr>
        <w:pStyle w:val="Heading3"/>
      </w:pPr>
      <w:r>
        <w:t xml:space="preserve">Phase 3: Data Integration &amp; Policy Action (Months 9-18)</w:t>
      </w:r>
    </w:p>
    <w:p>
      <w:pPr>
        <w:pStyle w:val="FirstParagraph"/>
      </w:pPr>
      <w:r>
        <w:t xml:space="preserve">The Chemist will develop an interactive GIS dashboard for real-time pollution visualization. This phase culminates in evidence-based policy briefs for Abuja State Government, targeting industrial permit reforms and waste management infrastructure investment. Community engagement workshops in high-risk neighborhoods (e.g., Kwali, Bwari) will translate technical findings into public health advisories.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will yield three transformative outcomes:</w:t>
      </w:r>
    </w:p>
    <w:p>
      <w:pPr>
        <w:numPr>
          <w:ilvl w:val="0"/>
          <w:numId w:val="1002"/>
        </w:numPr>
        <w:pStyle w:val="Compact"/>
      </w:pPr>
      <w:r>
        <w:rPr>
          <w:bCs/>
          <w:b/>
        </w:rPr>
        <w:t xml:space="preserve">Immediate Impact:</w:t>
      </w:r>
      <w:r>
        <w:t xml:space="preserve"> </w:t>
      </w:r>
      <w:r>
        <w:t xml:space="preserve">A publicly accessible pollution index for Nigeria Abuja, enabling citizens to assess local environmental risks via SMS alerts (e.g., "Water source X: High lead detected—avoid consumption").</w:t>
      </w:r>
    </w:p>
    <w:p>
      <w:pPr>
        <w:numPr>
          <w:ilvl w:val="0"/>
          <w:numId w:val="1002"/>
        </w:numPr>
        <w:pStyle w:val="Compact"/>
      </w:pPr>
      <w:r>
        <w:rPr>
          <w:bCs/>
          <w:b/>
        </w:rPr>
        <w:t xml:space="preserve">Institutional Capacity:</w:t>
      </w:r>
      <w:r>
        <w:t xml:space="preserve"> </w:t>
      </w:r>
      <w:r>
        <w:t xml:space="preserve">The Chemist will establish a certified reference lab within AEPB, reducing reliance on external vendors by 85% and accelerating response times from weeks to hours.</w:t>
      </w:r>
    </w:p>
    <w:p>
      <w:pPr>
        <w:numPr>
          <w:ilvl w:val="0"/>
          <w:numId w:val="1002"/>
        </w:numPr>
        <w:pStyle w:val="Compact"/>
      </w:pPr>
      <w:r>
        <w:rPr>
          <w:bCs/>
          <w:b/>
        </w:rPr>
        <w:t xml:space="preserve">National Model:</w:t>
      </w:r>
      <w:r>
        <w:t xml:space="preserve"> </w:t>
      </w:r>
      <w:r>
        <w:t xml:space="preserve">Abuja’s framework will serve as the blueprint for other Nigerian cities. As Nigeria’s only federal capital, Abuja's success can drive nationwide adoption of Chemist-led environmental monitoring under the National Environmental Policy (2025).</w:t>
      </w:r>
    </w:p>
    <w:p>
      <w:pPr>
        <w:pStyle w:val="FirstParagraph"/>
      </w:pPr>
      <w:r>
        <w:t xml:space="preserve">The significance extends beyond environmental science: By preventing waterborne diseases (estimated at 1.8 million annual cases in Nigeria), this initiative directly supports Sustainable Development Goal 3 (Good Health) and Goal 6 (Clean Water). The Chemist’s role bridges technical analysis with actionable governance—turning data into life-saving interventions.</w:t>
      </w:r>
    </w:p>
    <w:bookmarkEnd w:id="27"/>
    <w:bookmarkStart w:id="28" w:name="timeline"/>
    <w:p>
      <w:pPr>
        <w:pStyle w:val="Heading2"/>
      </w:pPr>
      <w:r>
        <w:t xml:space="preserve">6.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Laboratory Setup &amp; Staff Training</w:t>
            </w:r>
          </w:p>
        </w:tc>
        <w:tc>
          <w:tcPr/>
          <w:p>
            <w:pPr>
              <w:pStyle w:val="Compact"/>
              <w:jc w:val="left"/>
            </w:pPr>
            <w:r>
              <w:t xml:space="preserve">Months 1-4</w:t>
            </w:r>
          </w:p>
        </w:tc>
        <w:tc>
          <w:tcPr/>
          <w:p>
            <w:pPr>
              <w:pStyle w:val="Compact"/>
              <w:jc w:val="left"/>
            </w:pPr>
            <w:r>
              <w:t xml:space="preserve">Vetted lab protocols; Certified technician team (2nd quarter)</w:t>
            </w:r>
          </w:p>
        </w:tc>
      </w:tr>
      <w:tr>
        <w:tc>
          <w:tcPr/>
          <w:p>
            <w:pPr>
              <w:pStyle w:val="Compact"/>
              <w:jc w:val="left"/>
            </w:pPr>
            <w:r>
              <w:t xml:space="preserve">Comprehensive Field Sampling</w:t>
            </w:r>
          </w:p>
        </w:tc>
        <w:tc>
          <w:tcPr/>
          <w:p>
            <w:pPr>
              <w:pStyle w:val="Compact"/>
              <w:jc w:val="left"/>
            </w:pPr>
            <w:r>
              <w:t xml:space="preserve">Months 2-10</w:t>
            </w:r>
          </w:p>
        </w:tc>
        <w:tc>
          <w:tcPr/>
          <w:p>
            <w:pPr>
              <w:pStyle w:val="Compact"/>
              <w:jc w:val="left"/>
            </w:pPr>
            <w:r>
              <w:t xml:space="preserve">Baseline contamination database for all 15 water sources (end of Q3)</w:t>
            </w:r>
          </w:p>
        </w:tc>
      </w:tr>
      <w:tr>
        <w:tc>
          <w:tcPr/>
          <w:p>
            <w:pPr>
              <w:pStyle w:val="Compact"/>
              <w:jc w:val="left"/>
            </w:pPr>
            <w:r>
              <w:t xml:space="preserve">Data Analysis &amp; GIS Mapping</w:t>
            </w:r>
          </w:p>
        </w:tc>
        <w:tc>
          <w:tcPr/>
          <w:p>
            <w:pPr>
              <w:pStyle w:val="Compact"/>
              <w:jc w:val="left"/>
            </w:pPr>
            <w:r>
              <w:t xml:space="preserve">Months 7-14</w:t>
            </w:r>
          </w:p>
        </w:tc>
        <w:tc>
          <w:tcPr/>
          <w:p>
            <w:pPr>
              <w:pStyle w:val="Compact"/>
              <w:jc w:val="left"/>
            </w:pPr>
            <w:r>
              <w:t xml:space="preserve">Pollution hotspots map; Industry-specific risk report (Q4)</w:t>
            </w:r>
          </w:p>
        </w:tc>
      </w:tr>
      <w:tr>
        <w:tc>
          <w:tcPr/>
          <w:p>
            <w:pPr>
              <w:pStyle w:val="Compact"/>
              <w:jc w:val="left"/>
            </w:pPr>
            <w:r>
              <w:t xml:space="preserve">Policy Integration &amp; Community Outreach</w:t>
            </w:r>
          </w:p>
        </w:tc>
        <w:tc>
          <w:tcPr/>
          <w:p>
            <w:pPr>
              <w:pStyle w:val="Compact"/>
              <w:jc w:val="left"/>
            </w:pPr>
            <w:r>
              <w:t xml:space="preserve">Months 13-18</w:t>
            </w:r>
          </w:p>
        </w:tc>
        <w:tc>
          <w:tcPr/>
          <w:p>
            <w:pPr>
              <w:pStyle w:val="Compact"/>
              <w:jc w:val="left"/>
            </w:pPr>
            <w:r>
              <w:t xml:space="preserve">Government action plan; Public health toolkit (Q2 2025)</w:t>
            </w:r>
          </w:p>
        </w:tc>
      </w:tr>
    </w:tbl>
    <w:bookmarkEnd w:id="28"/>
    <w:bookmarkStart w:id="29" w:name="budget-overview-summary"/>
    <w:p>
      <w:pPr>
        <w:pStyle w:val="Heading2"/>
      </w:pPr>
      <w:r>
        <w:t xml:space="preserve">7. Budget Overview (Summary)</w:t>
      </w:r>
    </w:p>
    <w:p>
      <w:pPr>
        <w:pStyle w:val="FirstParagraph"/>
      </w:pPr>
      <w:r>
        <w:t xml:space="preserve">Total Request: ₦84,500,000 (≈$98,317 USD)</w:t>
      </w:r>
    </w:p>
    <w:p>
      <w:pPr>
        <w:numPr>
          <w:ilvl w:val="0"/>
          <w:numId w:val="1003"/>
        </w:numPr>
        <w:pStyle w:val="Compact"/>
      </w:pPr>
      <w:r>
        <w:rPr>
          <w:bCs/>
          <w:b/>
        </w:rPr>
        <w:t xml:space="preserve">Analytical Equipment:</w:t>
      </w:r>
      <w:r>
        <w:t xml:space="preserve"> </w:t>
      </w:r>
      <w:r>
        <w:t xml:space="preserve">₦42 million (ICP-MS upgrade; mobile lab units)</w:t>
      </w:r>
    </w:p>
    <w:p>
      <w:pPr>
        <w:numPr>
          <w:ilvl w:val="0"/>
          <w:numId w:val="1003"/>
        </w:numPr>
        <w:pStyle w:val="Compact"/>
      </w:pPr>
      <w:r>
        <w:rPr>
          <w:bCs/>
          <w:b/>
        </w:rPr>
        <w:t xml:space="preserve">Personnel:</w:t>
      </w:r>
      <w:r>
        <w:t xml:space="preserve"> </w:t>
      </w:r>
      <w:r>
        <w:t xml:space="preserve">₦28 million (Lead Chemist salary, 4 technicians, training)</w:t>
      </w:r>
    </w:p>
    <w:p>
      <w:pPr>
        <w:numPr>
          <w:ilvl w:val="0"/>
          <w:numId w:val="1003"/>
        </w:numPr>
        <w:pStyle w:val="Compact"/>
      </w:pPr>
      <w:r>
        <w:rPr>
          <w:bCs/>
          <w:b/>
        </w:rPr>
        <w:t xml:space="preserve">Community Engagement:</w:t>
      </w:r>
      <w:r>
        <w:t xml:space="preserve"> </w:t>
      </w:r>
      <w:r>
        <w:t xml:space="preserve">₦10.5 million (Workshops, SMS alert system)</w:t>
      </w:r>
    </w:p>
    <w:p>
      <w:pPr>
        <w:numPr>
          <w:ilvl w:val="0"/>
          <w:numId w:val="1003"/>
        </w:numPr>
        <w:pStyle w:val="Compact"/>
      </w:pPr>
      <w:r>
        <w:rPr>
          <w:bCs/>
          <w:b/>
        </w:rPr>
        <w:t xml:space="preserve">Evaluation &amp; Reporting:</w:t>
      </w:r>
      <w:r>
        <w:t xml:space="preserve"> </w:t>
      </w:r>
      <w:r>
        <w:t xml:space="preserve">₦4 million (Impact assessment; policy briefs)</w:t>
      </w:r>
    </w:p>
    <w:bookmarkEnd w:id="29"/>
    <w:bookmarkStart w:id="30" w:name="conclusion"/>
    <w:p>
      <w:pPr>
        <w:pStyle w:val="Heading2"/>
      </w:pPr>
      <w:r>
        <w:t xml:space="preserve">8. Conclusion</w:t>
      </w:r>
    </w:p>
    <w:p>
      <w:pPr>
        <w:pStyle w:val="FirstParagraph"/>
      </w:pPr>
      <w:r>
        <w:t xml:space="preserve">This Research Proposal presents an urgent opportunity to empower Nigeria Abuja through scientific excellence. The Chemist is positioned not as a passive analyst but as a catalyst for environmental justice—ensuring that the capital city’s development prioritizes clean water, healthy soils, and breathable air for all residents. By embedding analytical chemistry at the heart of Abuja’s governance framework, this initiative aligns with Nigeria's National Development Plan 2021-2025 and positions Abuja as a leader in African urban sustainability. As the nation navigates its path toward green growth, the evidence generated by this Research Proposal will prove indispensable. We urge stakeholders to recognize that investing in a dedicated Chemist for Nigeria Abuja is not an expense—it is the foundational step toward securing our shared environmental future.</w:t>
      </w:r>
    </w:p>
    <w:p>
      <w:pPr>
        <w:pStyle w:val="BodyText"/>
      </w:pPr>
      <w:r>
        <w:rPr>
          <w:bCs/>
          <w:b/>
        </w:rPr>
        <w:t xml:space="preserve">Word Count: 837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Chemistry Analysis for Sustainable Development in Nigeria Abuja</dc:title>
  <dc:creator/>
  <dc:language>en</dc:language>
  <cp:keywords/>
  <dcterms:created xsi:type="dcterms:W3CDTF">2026-07-22T22:47:09Z</dcterms:created>
  <dcterms:modified xsi:type="dcterms:W3CDTF">2026-07-22T22:47:09Z</dcterms:modified>
</cp:coreProperties>
</file>

<file path=docProps/custom.xml><?xml version="1.0" encoding="utf-8"?>
<Properties xmlns="http://schemas.openxmlformats.org/officeDocument/2006/custom-properties" xmlns:vt="http://schemas.openxmlformats.org/officeDocument/2006/docPropsVTypes"/>
</file>