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Solutions</w:t>
      </w:r>
      <w:r>
        <w:t xml:space="preserve"> </w:t>
      </w:r>
      <w:r>
        <w:t xml:space="preserve">in</w:t>
      </w:r>
      <w:r>
        <w:t xml:space="preserve"> </w:t>
      </w:r>
      <w:r>
        <w:t xml:space="preserve">Russia</w:t>
      </w:r>
      <w:r>
        <w:t xml:space="preserve"> </w:t>
      </w:r>
      <w:r>
        <w:t xml:space="preserve">Moscow</w:t>
      </w:r>
    </w:p>
    <w:bookmarkStart w:id="27" w:name="X47c54f878243b756acb6d1ea8b6b83e5f998260"/>
    <w:p>
      <w:pPr>
        <w:pStyle w:val="Heading1"/>
      </w:pPr>
      <w:r>
        <w:t xml:space="preserve">Research Proposal: Developing Environmentally Resilient Catalytic Processes for Industrial Applications in Russia Moscow</w:t>
      </w:r>
    </w:p>
    <w:bookmarkStart w:id="20" w:name="introduction-and-contextual-significance"/>
    <w:p>
      <w:pPr>
        <w:pStyle w:val="Heading2"/>
      </w:pPr>
      <w:r>
        <w:t xml:space="preserve">Introduction and Contextual Significance</w:t>
      </w:r>
    </w:p>
    <w:p>
      <w:pPr>
        <w:pStyle w:val="FirstParagraph"/>
      </w:pPr>
      <w:r>
        <w:t xml:space="preserve">This Research Proposal outlines a critical initiative to position the role of the Chemist at the forefront of sustainable industrial innovation within Russia Moscow. As the political, economic, and scientific hub of Russia, Moscow faces unique chemical industry challenges stemming from its dense urban environment, legacy petrochemical infrastructure (e.g., refineries in Moscow Oblast), and stringent environmental regulations under Federal Law No. 7-FZ on Environmental Protection. The necessity for a dedicated Chemist to spearhead cutting-edge research into catalytic processes that reduce emissions while maintaining industrial output has never been more urgent. This proposal directly responds to Moscow’s strategic priorities as articulated in the "Moscow 2030" Sustainable Development Plan, which emphasizes green chemistry and pollution mitigation along the Moskva River corridor. The Chemist leading this project will operate within Moscow's robust scientific ecosystem, leveraging partnerships with institutions like Lomonosov Moscow State University (MSU) and Skolkovo Innovation Center.</w:t>
      </w:r>
    </w:p>
    <w:bookmarkEnd w:id="20"/>
    <w:bookmarkStart w:id="21" w:name="problem-statement"/>
    <w:p>
      <w:pPr>
        <w:pStyle w:val="Heading2"/>
      </w:pPr>
      <w:r>
        <w:t xml:space="preserve">Problem Statement</w:t>
      </w:r>
    </w:p>
    <w:p>
      <w:pPr>
        <w:pStyle w:val="FirstParagraph"/>
      </w:pPr>
      <w:r>
        <w:t xml:space="preserve">Current industrial catalytic processes utilized in Moscow's chemical sector—particularly those supporting the petrochemical complex of Gazprom, Lukoil, and Sibur—generate significant volatile organic compounds (VOCs) and nitrogen oxides (NOx), contributing to poor air quality in the megacity. Standard catalysts degrade rapidly under Moscow’s harsh winters and high particulate matter levels, necessitating frequent replacement that disrupts supply chains. Crucially, existing research lacks Chemist-driven solutions tailored to Russia Moscow's specific environmental constraints and industrial workflow demands. This gap impedes compliance with Russia's National Environmental Standards (NDS) and undermines Moscow’s ambition to host the 2025 International Exhibition of Green Technologies. Without targeted innovation, the region risks increased regulatory penalties and diminished competitiveness in global markets where sustainability is paramount.</w:t>
      </w:r>
    </w:p>
    <w:bookmarkEnd w:id="21"/>
    <w:bookmarkStart w:id="22" w:name="research-objectives"/>
    <w:p>
      <w:pPr>
        <w:pStyle w:val="Heading2"/>
      </w:pPr>
      <w:r>
        <w:t xml:space="preserve">Research Objectives</w:t>
      </w:r>
    </w:p>
    <w:p>
      <w:pPr>
        <w:pStyle w:val="FirstParagraph"/>
      </w:pPr>
      <w:r>
        <w:t xml:space="preserve">This Research Proposal establishes three core objectives for a specialized Chemist to achieve within a 36-month timeframe:</w:t>
      </w:r>
    </w:p>
    <w:p>
      <w:pPr>
        <w:numPr>
          <w:ilvl w:val="0"/>
          <w:numId w:val="1001"/>
        </w:numPr>
        <w:pStyle w:val="Compact"/>
      </w:pPr>
      <w:r>
        <w:rPr>
          <w:bCs/>
          <w:b/>
        </w:rPr>
        <w:t xml:space="preserve">Design &amp; Synthesis:</w:t>
      </w:r>
      <w:r>
        <w:t xml:space="preserve"> </w:t>
      </w:r>
      <w:r>
        <w:t xml:space="preserve">Develop novel, frost-resistant catalysts using locally sourced Moscow-region mineral ores (e.g., vermiculite from Vladimir Oblast) that maintain &gt;90% efficiency at -25°C—addressing a critical failure point in current systems.</w:t>
      </w:r>
    </w:p>
    <w:p>
      <w:pPr>
        <w:numPr>
          <w:ilvl w:val="0"/>
          <w:numId w:val="1001"/>
        </w:numPr>
        <w:pStyle w:val="Compact"/>
      </w:pPr>
      <w:r>
        <w:rPr>
          <w:bCs/>
          <w:b/>
        </w:rPr>
        <w:t xml:space="preserve">Field Validation:</w:t>
      </w:r>
      <w:r>
        <w:t xml:space="preserve"> </w:t>
      </w:r>
      <w:r>
        <w:t xml:space="preserve">Partner with Moscowsky Khimik Plant to conduct real-world pilot testing of the catalyst across 3 industrial reactors within Moscow’s Central Administrative District, measuring VOC reduction and operational durability under actual Moscow climate conditions.</w:t>
      </w:r>
    </w:p>
    <w:p>
      <w:pPr>
        <w:numPr>
          <w:ilvl w:val="0"/>
          <w:numId w:val="1001"/>
        </w:numPr>
        <w:pStyle w:val="Compact"/>
      </w:pPr>
      <w:r>
        <w:rPr>
          <w:bCs/>
          <w:b/>
        </w:rPr>
        <w:t xml:space="preserve">Sustainability Integration:</w:t>
      </w:r>
      <w:r>
        <w:t xml:space="preserve"> </w:t>
      </w:r>
      <w:r>
        <w:t xml:space="preserve">Create a scalable "Chemist-Driven Green Protocol" for catalyst deployment, including waste heat recovery systems compatible with existing Moscow gas pipeline infrastructure (e.g., Gazprom's network), reducing the carbon footprint by an estimated 35% per industrial unit.</w:t>
      </w:r>
    </w:p>
    <w:bookmarkEnd w:id="22"/>
    <w:bookmarkStart w:id="23" w:name="X2ce3f0a79b90e9a4be9c21b0477dce2926a0c56"/>
    <w:p>
      <w:pPr>
        <w:pStyle w:val="Heading2"/>
      </w:pPr>
      <w:r>
        <w:t xml:space="preserve">Methodology: A Chemist-Centric Approach in Russia Moscow</w:t>
      </w:r>
    </w:p>
    <w:p>
      <w:pPr>
        <w:pStyle w:val="FirstParagraph"/>
      </w:pPr>
      <w:r>
        <w:t xml:space="preserve">The research will be executed through a tightly integrated, Moscow-based workflow. The lead Chemist will utilize MSU’s Advanced Materials Laboratory (a certified national center for chemical R&amp;D) and Skolkovo’s Industry 4.0 Digital Twin facilities to model catalyst behavior under simulated Moscow atmospheric conditions. This includes replicating PM2.5 levels observed in winter air quality reports from the Moscow Department of Natural Resources. Crucially, the Chemist will conduct weekly field sampling along the Moskva River’s industrial tributaries to monitor pollutant shifts during pilot testing—ensuring research remains anchored to local environmental realities.</w:t>
      </w:r>
    </w:p>
    <w:p>
      <w:pPr>
        <w:pStyle w:val="BodyText"/>
      </w:pPr>
      <w:r>
        <w:t xml:space="preserve">Collaboration is embedded in this methodology: The Chemist will work with Moscow State Technical University (MSTU) on computational modeling and with the Russian Academy of Sciences’ Institute of Catalysis for high-throughput material screening. All data will be stored in the Moscow Digital Science Platform, a government-mandated repository for R&amp;D outputs, ensuring transparency aligned with Russia’s National Innovation Strategy. The Chemist’s role extends beyond lab work; they will facilitate quarterly stakeholder workshops with the Moscow Department of Industrial Policy to align outcomes with city regulatory timelines.</w:t>
      </w:r>
    </w:p>
    <w:bookmarkEnd w:id="23"/>
    <w:bookmarkStart w:id="24" w:name="X34d32e3331daca20a11de1ca0e6fc5d04cbfe02"/>
    <w:p>
      <w:pPr>
        <w:pStyle w:val="Heading2"/>
      </w:pPr>
      <w:r>
        <w:t xml:space="preserve">Significance and Expected Impact in Russia Moscow</w:t>
      </w:r>
    </w:p>
    <w:p>
      <w:pPr>
        <w:pStyle w:val="FirstParagraph"/>
      </w:pPr>
      <w:r>
        <w:t xml:space="preserve">This Research Proposal directly addresses a pivotal need for the Chemist as a catalyst (pun intended) for economic and environmental progress within Russia. Successful implementation will yield transformative impacts across Moscow:</w:t>
      </w:r>
    </w:p>
    <w:p>
      <w:pPr>
        <w:numPr>
          <w:ilvl w:val="0"/>
          <w:numId w:val="1002"/>
        </w:numPr>
        <w:pStyle w:val="Compact"/>
      </w:pPr>
      <w:r>
        <w:rPr>
          <w:bCs/>
          <w:b/>
        </w:rPr>
        <w:t xml:space="preserve">Environmental:</w:t>
      </w:r>
      <w:r>
        <w:t xml:space="preserve"> </w:t>
      </w:r>
      <w:r>
        <w:t xml:space="preserve">Direct reduction of 12,000+ tons/year of VOCs in Moscow’s airshed, accelerating compliance with the "Clean Air Moscow" initiative.</w:t>
      </w:r>
    </w:p>
    <w:p>
      <w:pPr>
        <w:numPr>
          <w:ilvl w:val="0"/>
          <w:numId w:val="1002"/>
        </w:numPr>
        <w:pStyle w:val="Compact"/>
      </w:pPr>
      <w:r>
        <w:rPr>
          <w:bCs/>
          <w:b/>
        </w:rPr>
        <w:t xml:space="preserve">Economic:</w:t>
      </w:r>
      <w:r>
        <w:t xml:space="preserve"> </w:t>
      </w:r>
      <w:r>
        <w:t xml:space="preserve">Projected cost savings exceeding $4.2M annually for Moscow-based refineries through reduced catalyst replacement frequency and lower waste disposal fees.</w:t>
      </w:r>
    </w:p>
    <w:p>
      <w:pPr>
        <w:numPr>
          <w:ilvl w:val="0"/>
          <w:numId w:val="1002"/>
        </w:numPr>
        <w:pStyle w:val="Compact"/>
      </w:pPr>
      <w:r>
        <w:rPr>
          <w:bCs/>
          <w:b/>
        </w:rPr>
        <w:t xml:space="preserve">Scientific Leadership:</w:t>
      </w:r>
      <w:r>
        <w:t xml:space="preserve"> </w:t>
      </w:r>
      <w:r>
        <w:t xml:space="preserve">Positioning Russia Moscow as a leader in "Cold Climate Green Chemistry," attracting international partnerships (e.g., with EU Horizon Europe projects) despite geopolitical constraints.</w:t>
      </w:r>
    </w:p>
    <w:p>
      <w:pPr>
        <w:numPr>
          <w:ilvl w:val="0"/>
          <w:numId w:val="1002"/>
        </w:numPr>
        <w:pStyle w:val="Compact"/>
      </w:pPr>
      <w:r>
        <w:rPr>
          <w:bCs/>
          <w:b/>
        </w:rPr>
        <w:t xml:space="preserve">Talent Development:</w:t>
      </w:r>
      <w:r>
        <w:t xml:space="preserve"> </w:t>
      </w:r>
      <w:r>
        <w:t xml:space="preserve">Training 5 early-career Russian Chemists at MSU, addressing the critical shortage of specialists in advanced catalysis within Russia's scientific workforce.</w:t>
      </w:r>
    </w:p>
    <w:bookmarkEnd w:id="24"/>
    <w:bookmarkStart w:id="25" w:name="Xa3dce493e0036e6bd2f4f7bb9ddfe79bbfaca8d"/>
    <w:p>
      <w:pPr>
        <w:pStyle w:val="Heading2"/>
      </w:pPr>
      <w:r>
        <w:t xml:space="preserve">Resource Requirements and Moscow-Specific Infrastructure</w:t>
      </w:r>
    </w:p>
    <w:p>
      <w:pPr>
        <w:pStyle w:val="FirstParagraph"/>
      </w:pPr>
      <w:r>
        <w:t xml:space="preserve">The budget of $1.8M (USD) is allocated for Moscow-specific needs: 40% for materials sourced from Russian mines (ensuring supply chain resilience), 30% for MSU laboratory access fees (a prerequisite under Russia’s Ministry of Science and Higher Education protocols), and 20% for the Chemist’s mobility across Moscow industrial zones via the city's subsidized green transport network. The proposed infrastructure is fully compliant with Moscow's "Green Lab" certification standards, utilizing renewable energy microgrids at Skolkovo. Import restrictions on certain catalyst components have been mitigated by securing pre-validated materials from Rosatom’s non-proliferation stockpile—demonstrating pragmatic adaptation to Russia’s current regulatory environment.</w:t>
      </w:r>
    </w:p>
    <w:bookmarkEnd w:id="25"/>
    <w:bookmarkStart w:id="26" w:name="X307dbdd690194a6a0cbd239997c8d403e09d19b"/>
    <w:p>
      <w:pPr>
        <w:pStyle w:val="Heading2"/>
      </w:pPr>
      <w:r>
        <w:t xml:space="preserve">Conclusion: The Imperative for the Chemist in Russia Moscow</w:t>
      </w:r>
    </w:p>
    <w:p>
      <w:pPr>
        <w:pStyle w:val="FirstParagraph"/>
      </w:pPr>
      <w:r>
        <w:t xml:space="preserve">This Research Proposal transcends a typical scientific study; it is an essential investment in the future of chemistry as practiced within Russia Moscow. By placing the Chemist at the epicenter of innovation—not merely as a technician but as a strategic problem-solver—the project delivers actionable solutions to Moscow's most pressing environmental and industrial challenges. It aligns with Russia’s national goals for technological sovereignty while contributing concretely to the quality of life for 13 million Muscovites. The outcome will be more than data: it will be a validated framework for sustainable chemical engineering that can be replicated across other Russian industrial regions, starting with Moscow as the proving ground. For Russia Moscow, this is not just research—it is a necessary step toward becoming a globally recognized center of responsible chemistry where the Chemist’s expertise directly shapes ecological and economic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Chemistry Solutions in Russia Moscow</dc:title>
  <dc:creator/>
  <dc:language>en</dc:language>
  <cp:keywords/>
  <dcterms:created xsi:type="dcterms:W3CDTF">2025-12-11T17:24:15Z</dcterms:created>
  <dcterms:modified xsi:type="dcterms:W3CDTF">2025-12-11T17:24:15Z</dcterms:modified>
</cp:coreProperties>
</file>

<file path=docProps/custom.xml><?xml version="1.0" encoding="utf-8"?>
<Properties xmlns="http://schemas.openxmlformats.org/officeDocument/2006/custom-properties" xmlns:vt="http://schemas.openxmlformats.org/officeDocument/2006/docPropsVTypes"/>
</file>