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28" w:name="X6b9bf9f77f1d452da84a54dfbdc123110202f7f"/>
    <w:p>
      <w:pPr>
        <w:pStyle w:val="Heading1"/>
      </w:pPr>
      <w:r>
        <w:t xml:space="preserve">Research Proposal: Development and Implementation of Green Chemistry Protocols for Industrial Applications in Uzbekistan Tashkent</w:t>
      </w:r>
    </w:p>
    <w:bookmarkStart w:id="20" w:name="abstract"/>
    <w:p>
      <w:pPr>
        <w:pStyle w:val="Heading2"/>
      </w:pPr>
      <w:r>
        <w:t xml:space="preserve">Abstract</w:t>
      </w:r>
    </w:p>
    <w:p>
      <w:pPr>
        <w:pStyle w:val="FirstParagraph"/>
      </w:pPr>
      <w:r>
        <w:t xml:space="preserve">This comprehensive Research Proposal outlines a critical initiative to address the growing need for advanced chemical expertise within Uzbekistan's industrial sector, specifically centered in Tashkent. The study focuses on developing and implementing sustainable green chemistry protocols for key industries such as textiles, pharmaceuticals, and agrochemicals. A central component of this proposal is the pivotal role of a highly trained Chemist in driving innovation, ensuring regulatory compliance, and fostering environmental stewardship. Conducted within the dynamic economic landscape of Uzbekistan Tashkent—a hub for chemical manufacturing and processing—the research directly supports national goals outlined in "Uzbekistan 2030" and aligns with global sustainability frameworks. This initiative promises to significantly reduce hazardous waste generation, enhance process efficiency, and position Tashkent as a leader in environmentally responsible chemistry within Central Asia.</w:t>
      </w:r>
    </w:p>
    <w:bookmarkEnd w:id="20"/>
    <w:bookmarkStart w:id="21" w:name="X6ab4e3b3e11ef18170538ce984f9d13303e7dff"/>
    <w:p>
      <w:pPr>
        <w:pStyle w:val="Heading2"/>
      </w:pPr>
      <w:r>
        <w:t xml:space="preserve">1. Introduction: The Imperative for Chemical Expertise in Uzbekistan Tashkent</w:t>
      </w:r>
    </w:p>
    <w:p>
      <w:pPr>
        <w:pStyle w:val="FirstParagraph"/>
      </w:pPr>
      <w:r>
        <w:t xml:space="preserve">Uzbekistan Tashkent stands as the nation's primary industrial and scientific center, hosting over 60% of Uzbekistan's chemical production facilities. These industries are vital to the national economy but currently face significant challenges: reliance on outdated processes, high energy consumption, substantial hazardous waste output (particularly in cotton textile dyeing and pharmaceutical manufacturing), and a critical shortage of qualified professionals capable of implementing modern analytical and sustainable practices. The absence of dedicated Chemists with expertise in green chemistry principles hinders Uzbekistan's ability to meet international environmental standards and leverage chemical innovation for economic growth. This Research Proposal directly addresses this gap by establishing a focused research program centered on the development, validation, and transfer of advanced chemistry knowledge within the Tashkent context.</w:t>
      </w:r>
    </w:p>
    <w:bookmarkEnd w:id="21"/>
    <w:bookmarkStart w:id="22" w:name="problem-statement"/>
    <w:p>
      <w:pPr>
        <w:pStyle w:val="Heading2"/>
      </w:pPr>
      <w:r>
        <w:t xml:space="preserve">2. Problem Statement</w:t>
      </w:r>
    </w:p>
    <w:p>
      <w:pPr>
        <w:pStyle w:val="FirstParagraph"/>
      </w:pPr>
      <w:r>
        <w:t xml:space="preserve">The current operational model in many Tashkent-based chemical and manufacturing plants relies heavily on traditional methodologies that prioritize cost over environmental impact. This results in:</w:t>
      </w:r>
    </w:p>
    <w:p>
      <w:pPr>
        <w:numPr>
          <w:ilvl w:val="0"/>
          <w:numId w:val="1001"/>
        </w:numPr>
        <w:pStyle w:val="Compact"/>
      </w:pPr>
      <w:r>
        <w:t xml:space="preserve">Excessive generation of toxic effluents (e.g., from dyeing processes), contaminating local waterways like the Syr Darya.</w:t>
      </w:r>
    </w:p>
    <w:p>
      <w:pPr>
        <w:numPr>
          <w:ilvl w:val="0"/>
          <w:numId w:val="1001"/>
        </w:numPr>
        <w:pStyle w:val="Compact"/>
      </w:pPr>
      <w:r>
        <w:t xml:space="preserve">Inefficient use of raw materials, increasing production costs and resource depletion.</w:t>
      </w:r>
    </w:p>
    <w:p>
      <w:pPr>
        <w:numPr>
          <w:ilvl w:val="0"/>
          <w:numId w:val="1001"/>
        </w:numPr>
        <w:pStyle w:val="Compact"/>
      </w:pPr>
      <w:r>
        <w:t xml:space="preserve">Limited capacity to develop or adapt new, safer chemical products for domestic and export markets.</w:t>
      </w:r>
    </w:p>
    <w:p>
      <w:pPr>
        <w:pStyle w:val="FirstParagraph"/>
      </w:pPr>
      <w:r>
        <w:t xml:space="preserve">The core problem is the lack of skilled Chemists within Uzbekistan Tashkent who possess the necessary expertise in contemporary green chemistry principles (atom economy, safer solvents, energy efficiency) and modern analytical techniques (HPLC, GC-MS, spectroscopy). This shortage impedes technological adoption and sustainable industrial development at a time when global markets increasingly demand eco-friendly products.</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suite of green chemistry protocols specifically tailored for common industrial processes in Uzbekistan Tashkent, focusing on textile dyeing and pharmaceutical intermediates production.</w:t>
      </w:r>
    </w:p>
    <w:p>
      <w:pPr>
        <w:numPr>
          <w:ilvl w:val="0"/>
          <w:numId w:val="1002"/>
        </w:numPr>
        <w:pStyle w:val="Compact"/>
      </w:pPr>
      <w:r>
        <w:t xml:space="preserve">To assess the technical feasibility, economic viability, and environmental impact (reduced waste, lower energy use) of implementing these protocols within 3 pilot facilities located in Tashkent's industrial zones.</w:t>
      </w:r>
    </w:p>
    <w:p>
      <w:pPr>
        <w:numPr>
          <w:ilvl w:val="0"/>
          <w:numId w:val="1002"/>
        </w:numPr>
        <w:pStyle w:val="Compact"/>
      </w:pPr>
      <w:r>
        <w:t xml:space="preserve">To establish a training framework for local Chemists at the Uzbekistan Institute of Chemistry and related Tashkent universities, building long-term capacity for sustainable chemical practice.</w:t>
      </w:r>
    </w:p>
    <w:p>
      <w:pPr>
        <w:numPr>
          <w:ilvl w:val="0"/>
          <w:numId w:val="1002"/>
        </w:numPr>
        <w:pStyle w:val="Compact"/>
      </w:pPr>
      <w:r>
        <w:t xml:space="preserve">To create a practical guideline document and digital resource hub accessible to all chemical manufacturers in Uzbekistan Tashkent, facilitating widespread adoption.</w:t>
      </w:r>
    </w:p>
    <w:bookmarkEnd w:id="23"/>
    <w:bookmarkStart w:id="24" w:name="methodology-the-chemist-as-the-catalyst"/>
    <w:p>
      <w:pPr>
        <w:pStyle w:val="Heading2"/>
      </w:pPr>
      <w:r>
        <w:t xml:space="preserve">4. Methodology: The Chemist as the Catalyst</w:t>
      </w:r>
    </w:p>
    <w:p>
      <w:pPr>
        <w:pStyle w:val="FirstParagraph"/>
      </w:pPr>
      <w:r>
        <w:t xml:space="preserve">The success of this Research Proposal hinges on the active leadership and expertise of a dedicated, highly qualified Chemist appointed to lead the project team. This Chemist will:</w:t>
      </w:r>
    </w:p>
    <w:p>
      <w:pPr>
        <w:numPr>
          <w:ilvl w:val="0"/>
          <w:numId w:val="1003"/>
        </w:numPr>
        <w:pStyle w:val="Compact"/>
      </w:pPr>
      <w:r>
        <w:t xml:space="preserve">Conduct detailed process audits at selected Tashkent industrial sites to identify specific waste streams and inefficiencies.</w:t>
      </w:r>
    </w:p>
    <w:p>
      <w:pPr>
        <w:numPr>
          <w:ilvl w:val="0"/>
          <w:numId w:val="1003"/>
        </w:numPr>
        <w:pStyle w:val="Compact"/>
      </w:pPr>
      <w:r>
        <w:t xml:space="preserve">Design and synthesize alternative, safer chemical reagents or catalysts based on green chemistry principles.</w:t>
      </w:r>
    </w:p>
    <w:p>
      <w:pPr>
        <w:numPr>
          <w:ilvl w:val="0"/>
          <w:numId w:val="1003"/>
        </w:numPr>
        <w:pStyle w:val="Compact"/>
      </w:pPr>
      <w:r>
        <w:t xml:space="preserve">Oversee laboratory-scale testing of proposed protocols, utilizing analytical equipment available at the Tashkent-based National Laboratory for Advanced Materials (NLAM).</w:t>
      </w:r>
    </w:p>
    <w:p>
      <w:pPr>
        <w:numPr>
          <w:ilvl w:val="0"/>
          <w:numId w:val="1003"/>
        </w:numPr>
        <w:pStyle w:val="Compact"/>
      </w:pPr>
      <w:r>
        <w:t xml:space="preserve">Collaborate with engineers and plant managers to adapt lab results for full-scale industrial implementation within Tashkent facilities.</w:t>
      </w:r>
    </w:p>
    <w:p>
      <w:pPr>
        <w:numPr>
          <w:ilvl w:val="0"/>
          <w:numId w:val="1003"/>
        </w:numPr>
        <w:pStyle w:val="Compact"/>
      </w:pPr>
      <w:r>
        <w:t xml:space="preserve">Train local technical staff and university students on the new protocols, ensuring knowledge transfer directly within Uzbekistan Tashkent.</w:t>
      </w:r>
    </w:p>
    <w:p>
      <w:pPr>
        <w:pStyle w:val="FirstParagraph"/>
      </w:pPr>
      <w:r>
        <w:t xml:space="preserve">Data collection will involve rigorous chemical analysis of inputs and outputs, life cycle assessment (LCA) modeling for environmental impact, and detailed cost-benefit analysis. The research timeline spans 24 months, with a significant portion dedicated to fieldwork in Tashkent's industrial districts.</w:t>
      </w:r>
    </w:p>
    <w:bookmarkEnd w:id="24"/>
    <w:bookmarkStart w:id="25" w:name="significance-for-uzbekistan-tashkent"/>
    <w:p>
      <w:pPr>
        <w:pStyle w:val="Heading2"/>
      </w:pPr>
      <w:r>
        <w:t xml:space="preserve">5. Significance for Uzbekistan Tashkent</w:t>
      </w:r>
    </w:p>
    <w:p>
      <w:pPr>
        <w:pStyle w:val="FirstParagraph"/>
      </w:pPr>
      <w:r>
        <w:t xml:space="preserve">This Research Proposal offers transformative potential for Uzbekistan Tashkent:</w:t>
      </w:r>
    </w:p>
    <w:p>
      <w:pPr>
        <w:numPr>
          <w:ilvl w:val="0"/>
          <w:numId w:val="1004"/>
        </w:numPr>
        <w:pStyle w:val="Compact"/>
      </w:pPr>
      <w:r>
        <w:rPr>
          <w:bCs/>
          <w:b/>
        </w:rPr>
        <w:t xml:space="preserve">Environmental Protection:</w:t>
      </w:r>
      <w:r>
        <w:t xml:space="preserve"> </w:t>
      </w:r>
      <w:r>
        <w:t xml:space="preserve">Directly reduces pollution in the capital city and its surroundings, improving public health and aligning with Uzbekistan's commitment to the Paris Agreement.</w:t>
      </w:r>
    </w:p>
    <w:p>
      <w:pPr>
        <w:numPr>
          <w:ilvl w:val="0"/>
          <w:numId w:val="1004"/>
        </w:numPr>
        <w:pStyle w:val="Compact"/>
      </w:pPr>
      <w:r>
        <w:rPr>
          <w:bCs/>
          <w:b/>
        </w:rPr>
        <w:t xml:space="preserve">Economic Benefit:</w:t>
      </w:r>
      <w:r>
        <w:t xml:space="preserve"> </w:t>
      </w:r>
      <w:r>
        <w:t xml:space="preserve">Lower operational costs through reduced raw material usage, waste disposal expenses, and potential access to premium eco-labeled markets for Tashkent-based exports.</w:t>
      </w:r>
    </w:p>
    <w:p>
      <w:pPr>
        <w:numPr>
          <w:ilvl w:val="0"/>
          <w:numId w:val="1004"/>
        </w:numPr>
        <w:pStyle w:val="Compact"/>
      </w:pPr>
      <w:r>
        <w:rPr>
          <w:bCs/>
          <w:b/>
        </w:rPr>
        <w:t xml:space="preserve">Human Capital Development:</w:t>
      </w:r>
      <w:r>
        <w:t xml:space="preserve"> </w:t>
      </w:r>
      <w:r>
        <w:t xml:space="preserve">Creates a new generation of skilled Chemists trained in cutting-edge sustainable practices right within Uzbekistan Tashkent, reducing reliance on foreign expertise.</w:t>
      </w:r>
    </w:p>
    <w:p>
      <w:pPr>
        <w:numPr>
          <w:ilvl w:val="0"/>
          <w:numId w:val="1004"/>
        </w:numPr>
        <w:pStyle w:val="Compact"/>
      </w:pPr>
      <w:r>
        <w:rPr>
          <w:bCs/>
          <w:b/>
        </w:rPr>
        <w:t xml:space="preserve">National Strategic Alignment:</w:t>
      </w:r>
      <w:r>
        <w:t xml:space="preserve"> </w:t>
      </w:r>
      <w:r>
        <w:t xml:space="preserve">Directly supports the "Uzbekistan 2030" strategy for industrial modernization and the National Environmental Strategy (2019-2030), positioning Tashkent as a model for sustainable chemical manufacturing in Central Asia.</w:t>
      </w:r>
    </w:p>
    <w:p>
      <w:pPr>
        <w:pStyle w:val="FirstParagraph"/>
      </w:pPr>
      <w:r>
        <w:t xml:space="preserve">The role of the Chemist is not merely technical; they become an indispensable catalyst, bridging scientific innovation with practical industrial application within the unique socio-economic context of Uzbekistan Tashkent.</w:t>
      </w:r>
    </w:p>
    <w:bookmarkEnd w:id="25"/>
    <w:bookmarkStart w:id="26" w:name="expected-outcomes-and-dissemination"/>
    <w:p>
      <w:pPr>
        <w:pStyle w:val="Heading2"/>
      </w:pPr>
      <w:r>
        <w:t xml:space="preserve">6. Expected Outcomes and Dissemination</w:t>
      </w:r>
    </w:p>
    <w:p>
      <w:pPr>
        <w:pStyle w:val="FirstParagraph"/>
      </w:pPr>
      <w:r>
        <w:t xml:space="preserve">The primary outputs will include:</w:t>
      </w:r>
    </w:p>
    <w:p>
      <w:pPr>
        <w:numPr>
          <w:ilvl w:val="0"/>
          <w:numId w:val="1005"/>
        </w:numPr>
        <w:pStyle w:val="Compact"/>
      </w:pPr>
      <w:r>
        <w:t xml:space="preserve">A validated set of green chemistry protocols for textile dyeing and pharmaceutical synthesis suitable for Tashkent industry.</w:t>
      </w:r>
    </w:p>
    <w:p>
      <w:pPr>
        <w:numPr>
          <w:ilvl w:val="0"/>
          <w:numId w:val="1005"/>
        </w:numPr>
        <w:pStyle w:val="Compact"/>
      </w:pPr>
      <w:r>
        <w:t xml:space="preserve">Technical reports detailing implementation case studies from the three pilot plants in Uzbekistan Tashkent.</w:t>
      </w:r>
    </w:p>
    <w:p>
      <w:pPr>
        <w:numPr>
          <w:ilvl w:val="0"/>
          <w:numId w:val="1005"/>
        </w:numPr>
        <w:pStyle w:val="Compact"/>
      </w:pPr>
      <w:r>
        <w:t xml:space="preserve">A comprehensive training manual and online resource portal managed by the National Institute of Chemistry, Tashkent.</w:t>
      </w:r>
    </w:p>
    <w:p>
      <w:pPr>
        <w:numPr>
          <w:ilvl w:val="0"/>
          <w:numId w:val="1005"/>
        </w:numPr>
        <w:pStyle w:val="Compact"/>
      </w:pPr>
      <w:r>
        <w:t xml:space="preserve">Peer-reviewed publications in international journals focusing on Central Asian sustainable chemistry applications.</w:t>
      </w:r>
    </w:p>
    <w:p>
      <w:pPr>
        <w:pStyle w:val="FirstParagraph"/>
      </w:pPr>
      <w:r>
        <w:t xml:space="preserve">Dissemination will be targeted through workshops hosted at the Tashkent State Technical University, presentations to the Ministry of Industry and Innovative Development (based in Tashkent), and direct engagement with industry associations like the Chamber of Commerce of Uzbekistan. This ensures knowledge flows directly into the heart of Uzbekistan's chemical manufacturing ecosystem in Tashkent.</w:t>
      </w:r>
    </w:p>
    <w:bookmarkEnd w:id="26"/>
    <w:bookmarkStart w:id="27" w:name="conclusion"/>
    <w:p>
      <w:pPr>
        <w:pStyle w:val="Heading2"/>
      </w:pPr>
      <w:r>
        <w:t xml:space="preserve">7. Conclusion</w:t>
      </w:r>
    </w:p>
    <w:p>
      <w:pPr>
        <w:pStyle w:val="FirstParagraph"/>
      </w:pPr>
      <w:r>
        <w:t xml:space="preserve">This Research Proposal presents a vital, actionable plan to empower Uzbekistan Tashkent through the strategic deployment of advanced chemical expertise. It moves beyond theoretical research to deliver tangible, locally relevant solutions addressing critical environmental and economic challenges faced by industries in the capital city. The central figure—a dedicated Chemist—will be instrumental in driving this change, from laboratory innovation to factory floor implementation and capacity building. Investing in this initiative is an investment in the future of sustainable industrial development for Uzbekistan Tashkent, enhancing its global competitiveness while safeguarding its environment for future generations. We urge the relevant stakeholders within Uzbekistan Tashkent, including government agencies and industry leaders, to support this critical research endeavor.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Practices in Uzbekistan Tashkent</dc:title>
  <dc:creator/>
  <cp:keywords/>
  <dcterms:created xsi:type="dcterms:W3CDTF">2026-07-21T07:38:55Z</dcterms:created>
  <dcterms:modified xsi:type="dcterms:W3CDTF">2026-07-21T07:38:55Z</dcterms:modified>
</cp:coreProperties>
</file>

<file path=docProps/custom.xml><?xml version="1.0" encoding="utf-8"?>
<Properties xmlns="http://schemas.openxmlformats.org/officeDocument/2006/custom-properties" xmlns:vt="http://schemas.openxmlformats.org/officeDocument/2006/docPropsVTypes"/>
</file>