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Sustainable</w:t>
      </w:r>
      <w:r>
        <w:t xml:space="preserve"> </w:t>
      </w:r>
      <w:r>
        <w:t xml:space="preserve">Infrastructure</w:t>
      </w:r>
      <w:r>
        <w:t xml:space="preserve"> </w:t>
      </w:r>
      <w:r>
        <w:t xml:space="preserve">Solutions</w:t>
      </w:r>
      <w:r>
        <w:t xml:space="preserve"> </w:t>
      </w:r>
      <w:r>
        <w:t xml:space="preserve">for</w:t>
      </w:r>
      <w:r>
        <w:t xml:space="preserve"> </w:t>
      </w:r>
      <w:r>
        <w:t xml:space="preserve">Civil</w:t>
      </w:r>
      <w:r>
        <w:t xml:space="preserve"> </w:t>
      </w:r>
      <w:r>
        <w:t xml:space="preserve">Engineers</w:t>
      </w:r>
      <w:r>
        <w:t xml:space="preserve"> </w:t>
      </w:r>
      <w:r>
        <w:t xml:space="preserve">in</w:t>
      </w:r>
      <w:r>
        <w:t xml:space="preserve"> </w:t>
      </w:r>
      <w:r>
        <w:t xml:space="preserve">Iran</w:t>
      </w:r>
      <w:r>
        <w:t xml:space="preserve"> </w:t>
      </w:r>
      <w:r>
        <w:t xml:space="preserve">Tehran</w:t>
      </w:r>
    </w:p>
    <w:bookmarkStart w:id="28" w:name="X3be535335fe7e864c4fc0aabd2781e2faaf2ca5"/>
    <w:p>
      <w:pPr>
        <w:pStyle w:val="Heading1"/>
      </w:pPr>
      <w:r>
        <w:t xml:space="preserve">Research Proposal: Developing Seismic-Resilient and Climate-Adaptive Urban Infrastructure Systems for Civil Engineers in Iran Tehran</w:t>
      </w:r>
    </w:p>
    <w:bookmarkStart w:id="20" w:name="i.-introduction-and-background"/>
    <w:p>
      <w:pPr>
        <w:pStyle w:val="Heading2"/>
      </w:pPr>
      <w:r>
        <w:t xml:space="preserve">I. Introduction and Background</w:t>
      </w:r>
    </w:p>
    <w:p>
      <w:pPr>
        <w:pStyle w:val="FirstParagraph"/>
      </w:pPr>
      <w:r>
        <w:t xml:space="preserve">Tehran, the capital city of Iran with a population exceeding 9 million people, faces unprecedented challenges in urban infrastructure development. As one of the world's fastest-growing megacities, Tehran grapples with severe seismic risks (sitting atop active fault lines), chronic water scarcity exacerbated by climate change, rapid unplanned urbanization, and aging infrastructure dating back to pre-1979 developments. These pressures place immense responsibility on the</w:t>
      </w:r>
      <w:r>
        <w:t xml:space="preserve"> </w:t>
      </w:r>
      <w:r>
        <w:rPr>
          <w:bCs/>
          <w:b/>
        </w:rPr>
        <w:t xml:space="preserve">Civil Engineer</w:t>
      </w:r>
      <w:r>
        <w:t xml:space="preserve"> </w:t>
      </w:r>
      <w:r>
        <w:t xml:space="preserve">profession within</w:t>
      </w:r>
      <w:r>
        <w:t xml:space="preserve"> </w:t>
      </w:r>
      <w:r>
        <w:rPr>
          <w:bCs/>
          <w:b/>
        </w:rPr>
        <w:t xml:space="preserve">Iran Tehran</w:t>
      </w:r>
      <w:r>
        <w:t xml:space="preserve">. The current infrastructure paradigm—reliant on reactive maintenance rather than proactive resilience—is increasingly unsustainable. This Research Proposal outlines a comprehensive study to address these critical challenges, positioning Tehran as a model for sustainable urban development in seismically active, arid regions globally. The study directly engages the expertise of Iranian Civil Engineers in designing context-specific solutions for their city's unique vulnerabilities.</w:t>
      </w:r>
    </w:p>
    <w:bookmarkEnd w:id="20"/>
    <w:bookmarkStart w:id="21" w:name="ii.-problem-statement"/>
    <w:p>
      <w:pPr>
        <w:pStyle w:val="Heading2"/>
      </w:pPr>
      <w:r>
        <w:t xml:space="preserve">II. Problem Statement</w:t>
      </w:r>
    </w:p>
    <w:p>
      <w:pPr>
        <w:pStyle w:val="FirstParagraph"/>
      </w:pPr>
      <w:r>
        <w:t xml:space="preserve">Tehran's infrastructure is at a critical juncture. Key issues include:</w:t>
      </w:r>
    </w:p>
    <w:p>
      <w:pPr>
        <w:numPr>
          <w:ilvl w:val="0"/>
          <w:numId w:val="1001"/>
        </w:numPr>
        <w:pStyle w:val="Compact"/>
      </w:pPr>
      <w:r>
        <w:rPr>
          <w:bCs/>
          <w:b/>
        </w:rPr>
        <w:t xml:space="preserve">Seismic Vulnerability:</w:t>
      </w:r>
      <w:r>
        <w:t xml:space="preserve"> </w:t>
      </w:r>
      <w:r>
        <w:t xml:space="preserve">Over 70% of Tehran's building stock predates modern seismic codes (1990s), making them highly susceptible to collapse during major earthquakes (e.g., the 1960 Rudbar earthquake, magnitude 7.2). Current retrofitting efforts are fragmented and lack a city-wide strategic framework.</w:t>
      </w:r>
    </w:p>
    <w:p>
      <w:pPr>
        <w:numPr>
          <w:ilvl w:val="0"/>
          <w:numId w:val="1001"/>
        </w:numPr>
        <w:pStyle w:val="Compact"/>
      </w:pPr>
      <w:r>
        <w:rPr>
          <w:bCs/>
          <w:b/>
        </w:rPr>
        <w:t xml:space="preserve">Water Scarcity &amp; Management:</w:t>
      </w:r>
      <w:r>
        <w:t xml:space="preserve"> </w:t>
      </w:r>
      <w:r>
        <w:t xml:space="preserve">Tehran relies on over-extracted groundwater from the Alborz aquifer, causing land subsidence (up to 5 cm/year in some districts) and contaminating water sources. Existing drainage systems are inadequate for increasing rainfall intensity due to climate change.</w:t>
      </w:r>
    </w:p>
    <w:p>
      <w:pPr>
        <w:numPr>
          <w:ilvl w:val="0"/>
          <w:numId w:val="1001"/>
        </w:numPr>
        <w:pStyle w:val="Compact"/>
      </w:pPr>
      <w:r>
        <w:rPr>
          <w:bCs/>
          <w:b/>
        </w:rPr>
        <w:t xml:space="preserve">Urban Sprawl &amp; Mobility:</w:t>
      </w:r>
      <w:r>
        <w:t xml:space="preserve"> </w:t>
      </w:r>
      <w:r>
        <w:t xml:space="preserve">Uncontrolled expansion into ecologically sensitive areas (e.g., Alborz foothills) strains utilities and increases disaster risk. The current public transport system is insufficient, leading to chronic traffic congestion that exacerbates air pollution (Tehran consistently ranks among the world's most polluted cities).</w:t>
      </w:r>
    </w:p>
    <w:p>
      <w:pPr>
        <w:pStyle w:val="FirstParagraph"/>
      </w:pPr>
      <w:r>
        <w:t xml:space="preserve">These interconnected challenges demand a paradigm shift in how Civil Engineers approach infrastructure planning, design, and management specifically within the socio-geographical context of</w:t>
      </w:r>
      <w:r>
        <w:t xml:space="preserve"> </w:t>
      </w:r>
      <w:r>
        <w:rPr>
          <w:bCs/>
          <w:b/>
        </w:rPr>
        <w:t xml:space="preserve">Iran Tehran</w:t>
      </w:r>
      <w:r>
        <w:t xml:space="preserve">. Current practices often fail to integrate seismic resilience, climate adaptation, water security, and social equity holistically.</w:t>
      </w:r>
    </w:p>
    <w:bookmarkEnd w:id="21"/>
    <w:bookmarkStart w:id="22" w:name="iii.-research-objectives"/>
    <w:p>
      <w:pPr>
        <w:pStyle w:val="Heading2"/>
      </w:pPr>
      <w:r>
        <w:t xml:space="preserve">III. Research Objectives</w:t>
      </w:r>
    </w:p>
    <w:p>
      <w:pPr>
        <w:pStyle w:val="FirstParagraph"/>
      </w:pPr>
      <w:r>
        <w:t xml:space="preserve">This project aims to develop a unified framework for sustainable urban infrastructure development in Tehran. Specific objectives are:</w:t>
      </w:r>
    </w:p>
    <w:p>
      <w:pPr>
        <w:numPr>
          <w:ilvl w:val="0"/>
          <w:numId w:val="1002"/>
        </w:numPr>
        <w:pStyle w:val="Compact"/>
      </w:pPr>
      <w:r>
        <w:t xml:space="preserve">To conduct a comprehensive vulnerability assessment of Tehran's critical infrastructure (buildings, water networks, transportation) against seismic events and climate change impacts, utilizing localized geological data and historical disaster records from Iranian sources.</w:t>
      </w:r>
    </w:p>
    <w:p>
      <w:pPr>
        <w:numPr>
          <w:ilvl w:val="0"/>
          <w:numId w:val="1002"/>
        </w:numPr>
        <w:pStyle w:val="Compact"/>
      </w:pPr>
      <w:r>
        <w:t xml:space="preserve">To design and model integrated solutions for water-sensitive urban design (WSUD), including decentralized stormwater harvesting systems tailored to Tehran's arid climate and specific soil conditions across districts like Shemiran, Evin, and Darakeh.</w:t>
      </w:r>
    </w:p>
    <w:p>
      <w:pPr>
        <w:numPr>
          <w:ilvl w:val="0"/>
          <w:numId w:val="1002"/>
        </w:numPr>
        <w:pStyle w:val="Compact"/>
      </w:pPr>
      <w:r>
        <w:t xml:space="preserve">To develop a cost-benefit analysis framework for seismic retrofitting strategies prioritized by risk level (e.g., schools, hospitals in high-risk zones), specifically addressing the technical and economic constraints faced by Civil Engineers operating within Iran's urban governance structure.</w:t>
      </w:r>
    </w:p>
    <w:p>
      <w:pPr>
        <w:numPr>
          <w:ilvl w:val="0"/>
          <w:numId w:val="1002"/>
        </w:numPr>
        <w:pStyle w:val="Compact"/>
      </w:pPr>
      <w:r>
        <w:t xml:space="preserve">To co-create a policy roadmap with Tehran Municipality and Iranian Civil Engineering institutions to integrate resilience principles into city planning regulations, emphasizing local capacity building for Civil Engineers.</w:t>
      </w:r>
    </w:p>
    <w:bookmarkEnd w:id="22"/>
    <w:bookmarkStart w:id="23" w:name="iv.-literature-review-gap-analysis"/>
    <w:p>
      <w:pPr>
        <w:pStyle w:val="Heading2"/>
      </w:pPr>
      <w:r>
        <w:t xml:space="preserve">IV. Literature Review &amp; Gap Analysis</w:t>
      </w:r>
    </w:p>
    <w:p>
      <w:pPr>
        <w:pStyle w:val="FirstParagraph"/>
      </w:pPr>
      <w:r>
        <w:t xml:space="preserve">While global research on resilient infrastructure is extensive, studies specific to</w:t>
      </w:r>
      <w:r>
        <w:t xml:space="preserve"> </w:t>
      </w:r>
      <w:r>
        <w:rPr>
          <w:bCs/>
          <w:b/>
        </w:rPr>
        <w:t xml:space="preserve">Iran Tehran</w:t>
      </w:r>
      <w:r>
        <w:t xml:space="preserve"> </w:t>
      </w:r>
      <w:r>
        <w:t xml:space="preserve">remain limited. International frameworks (e.g., UN-Habitat's Sustainable Urban Infrastructure guidelines) often lack adaptation for Iran's unique seismic geology (soft alluvial soils in central Tehran basin), water governance challenges (multiple competing agencies), and socio-economic context. Previous Iranian studies by institutions like the</w:t>
      </w:r>
      <w:r>
        <w:t xml:space="preserve"> </w:t>
      </w:r>
      <w:r>
        <w:rPr>
          <w:iCs/>
          <w:i/>
        </w:rPr>
        <w:t xml:space="preserve">Iran University of Science and Technology</w:t>
      </w:r>
      <w:r>
        <w:t xml:space="preserve"> </w:t>
      </w:r>
      <w:r>
        <w:t xml:space="preserve">have focused narrowly on single aspects (e.g., only seismic retrofitting or only water management) without an integrated systems approach. Crucially, there is a significant gap in research that actively engages Tehran's Civil Engineers as co-designers and implementers of solutions within their operational reality—addressing bureaucratic hurdles, material availability constraints specific to Iran, and cultural factors influencing community acceptance.</w:t>
      </w:r>
    </w:p>
    <w:bookmarkEnd w:id="23"/>
    <w:bookmarkStart w:id="24" w:name="v.-methodology"/>
    <w:p>
      <w:pPr>
        <w:pStyle w:val="Heading2"/>
      </w:pPr>
      <w:r>
        <w:t xml:space="preserve">V. Methodology</w:t>
      </w:r>
    </w:p>
    <w:p>
      <w:pPr>
        <w:pStyle w:val="FirstParagraph"/>
      </w:pPr>
      <w:r>
        <w:t xml:space="preserve">This mixed-methods study employs a phased approach:</w:t>
      </w:r>
    </w:p>
    <w:p>
      <w:pPr>
        <w:numPr>
          <w:ilvl w:val="0"/>
          <w:numId w:val="1003"/>
        </w:numPr>
        <w:pStyle w:val="Compact"/>
      </w:pPr>
      <w:r>
        <w:rPr>
          <w:bCs/>
          <w:b/>
        </w:rPr>
        <w:t xml:space="preserve">Phase 1 (6 months):</w:t>
      </w:r>
      <w:r>
        <w:t xml:space="preserve"> </w:t>
      </w:r>
      <w:r>
        <w:t xml:space="preserve">Data Collection &amp; Vulnerability Mapping. Collaborate with Tehran Municipality, Geological Survey of Iran, and Civil Engineering departments at universities (e.g., Sharif University) to gather seismic hazard maps, water network GIS data, building inventory databases (including pre-1979 structures), and climate projections for Tehran. Conduct field surveys in 3 representative districts (high seismic risk zone: Shemiran; high subsidence zone: South Tehran; flood-prone area: Karaj River corridor).</w:t>
      </w:r>
    </w:p>
    <w:p>
      <w:pPr>
        <w:numPr>
          <w:ilvl w:val="0"/>
          <w:numId w:val="1003"/>
        </w:numPr>
        <w:pStyle w:val="Compact"/>
      </w:pPr>
      <w:r>
        <w:rPr>
          <w:bCs/>
          <w:b/>
        </w:rPr>
        <w:t xml:space="preserve">Phase 2 (8 months):</w:t>
      </w:r>
      <w:r>
        <w:t xml:space="preserve"> </w:t>
      </w:r>
      <w:r>
        <w:t xml:space="preserve">Integrated Solution Design &amp; Modeling. Utilize advanced engineering software (e.g., OpenSees for seismic analysis, SWMM for hydrology) to model retrofitting scenarios and WSUD systems. Engage a panel of senior Civil Engineers from Tehran-based firms and academia in iterative design workshops to ensure technical feasibility within Iran's resource constraints.</w:t>
      </w:r>
    </w:p>
    <w:p>
      <w:pPr>
        <w:numPr>
          <w:ilvl w:val="0"/>
          <w:numId w:val="1003"/>
        </w:numPr>
        <w:pStyle w:val="Compact"/>
      </w:pPr>
      <w:r>
        <w:rPr>
          <w:bCs/>
          <w:b/>
        </w:rPr>
        <w:t xml:space="preserve">Phase 3 (4 months):</w:t>
      </w:r>
      <w:r>
        <w:t xml:space="preserve"> </w:t>
      </w:r>
      <w:r>
        <w:t xml:space="preserve">Policy Integration &amp; Capacity Building. Draft a city-specific infrastructure resilience policy guideline for Tehran, co-developed with municipal planners and the Iranian Society of Civil Engineers. Organize training sessions for practicing Civil Engineers on implementing the proposed framework.</w:t>
      </w:r>
    </w:p>
    <w:bookmarkEnd w:id="24"/>
    <w:bookmarkStart w:id="25" w:name="vi.-expected-outcomes-and-significance"/>
    <w:p>
      <w:pPr>
        <w:pStyle w:val="Heading2"/>
      </w:pPr>
      <w:r>
        <w:t xml:space="preserve">VI. Expected Outcomes and Significance</w:t>
      </w:r>
    </w:p>
    <w:p>
      <w:pPr>
        <w:pStyle w:val="FirstParagraph"/>
      </w:pPr>
      <w:r>
        <w:t xml:space="preserve">This Research Proposal directly delivers actionable outcomes for Civil Engineers in Iran Tehran:</w:t>
      </w:r>
    </w:p>
    <w:p>
      <w:pPr>
        <w:numPr>
          <w:ilvl w:val="0"/>
          <w:numId w:val="1004"/>
        </w:numPr>
        <w:pStyle w:val="Compact"/>
      </w:pPr>
      <w:r>
        <w:t xml:space="preserve">A city-specific, multi-hazard vulnerability assessment report with risk maps for all infrastructure networks.</w:t>
      </w:r>
    </w:p>
    <w:p>
      <w:pPr>
        <w:numPr>
          <w:ilvl w:val="0"/>
          <w:numId w:val="1004"/>
        </w:numPr>
        <w:pStyle w:val="Compact"/>
      </w:pPr>
      <w:r>
        <w:t xml:space="preserve">Design blueprints and implementation guidelines for integrated WSUD systems and prioritized seismic retrofitting strategies adaptable to Tehran's diverse neighborhoods.</w:t>
      </w:r>
    </w:p>
    <w:p>
      <w:pPr>
        <w:numPr>
          <w:ilvl w:val="0"/>
          <w:numId w:val="1004"/>
        </w:numPr>
        <w:pStyle w:val="Compact"/>
      </w:pPr>
      <w:r>
        <w:t xml:space="preserve">A cost-effective policy framework endorsed by Tehran Municipality to mandate resilience in new construction and major retrofits, directly impacting future Civil Engineering projects.</w:t>
      </w:r>
    </w:p>
    <w:p>
      <w:pPr>
        <w:numPr>
          <w:ilvl w:val="0"/>
          <w:numId w:val="1004"/>
        </w:numPr>
        <w:pStyle w:val="Compact"/>
      </w:pPr>
      <w:r>
        <w:t xml:space="preserve">Enhanced capacity among Iranian Civil Engineers through targeted training on advanced analysis tools and integrated design methodologies relevant to their local context.</w:t>
      </w:r>
    </w:p>
    <w:p>
      <w:pPr>
        <w:pStyle w:val="FirstParagraph"/>
      </w:pPr>
      <w:r>
        <w:t xml:space="preserve">The significance extends beyond Tehran. The framework developed will serve as a replicable model for other seismically active, water-stressed megacities in Iran (e.g., Mashhad, Isfahan) and globally (e.g., Istanbul, Kathmandu), demonstrating how Civil Engineers can lead transformative change rooted in local realities. It empowers</w:t>
      </w:r>
      <w:r>
        <w:t xml:space="preserve"> </w:t>
      </w:r>
      <w:r>
        <w:rPr>
          <w:bCs/>
          <w:b/>
        </w:rPr>
        <w:t xml:space="preserve">Civil Engineer</w:t>
      </w:r>
      <w:r>
        <w:t xml:space="preserve"> </w:t>
      </w:r>
      <w:r>
        <w:t xml:space="preserve">professionals within</w:t>
      </w:r>
      <w:r>
        <w:t xml:space="preserve"> </w:t>
      </w:r>
      <w:r>
        <w:rPr>
          <w:bCs/>
          <w:b/>
        </w:rPr>
        <w:t xml:space="preserve">Iran Tehran</w:t>
      </w:r>
      <w:r>
        <w:t xml:space="preserve"> </w:t>
      </w:r>
      <w:r>
        <w:t xml:space="preserve">to move from crisis management towards proactive, sustainable urban stewardship.</w:t>
      </w:r>
    </w:p>
    <w:bookmarkEnd w:id="25"/>
    <w:bookmarkStart w:id="26" w:name="vii.-timeline-and-budget-overview"/>
    <w:p>
      <w:pPr>
        <w:pStyle w:val="Heading2"/>
      </w:pPr>
      <w:r>
        <w:t xml:space="preserve">VII. Timeline and Budget Overview</w:t>
      </w:r>
    </w:p>
    <w:p>
      <w:pPr>
        <w:pStyle w:val="FirstParagraph"/>
      </w:pPr>
      <w:r>
        <w:t xml:space="preserve">The project spans 18 months (January 2025 - June 2026). A detailed budget request will be submitted separately, focusing on local fieldwork costs (data acquisition, workshops), software licenses compatible with Iranian infrastructure standards, and stipends for participating Civil Engineers. Key funding sources include the Ministry of Science Research and Technology (Iran), Tehran Municipality Urban Development Fund, and international partnerships focused on sustainable cities in the Global South.</w:t>
      </w:r>
    </w:p>
    <w:bookmarkEnd w:id="26"/>
    <w:bookmarkStart w:id="27" w:name="viii.-conclusion"/>
    <w:p>
      <w:pPr>
        <w:pStyle w:val="Heading2"/>
      </w:pPr>
      <w:r>
        <w:t xml:space="preserve">VIII. Conclusion</w:t>
      </w:r>
    </w:p>
    <w:p>
      <w:pPr>
        <w:pStyle w:val="FirstParagraph"/>
      </w:pPr>
      <w:r>
        <w:t xml:space="preserve">Tehran's future as a livable, safe metropolis hinges on the strategic application of Civil Engineering expertise. This Research Proposal provides a vital roadmap for Iranian Civil Engineers to innovate within their city's specific challenges. By focusing squarely on Tehran's seismic, hydrological, and urban context—and centering the professional needs and capacities of its</w:t>
      </w:r>
      <w:r>
        <w:t xml:space="preserve"> </w:t>
      </w:r>
      <w:r>
        <w:rPr>
          <w:bCs/>
          <w:b/>
        </w:rPr>
        <w:t xml:space="preserve">Civil Engineer</w:t>
      </w:r>
      <w:r>
        <w:t xml:space="preserve"> </w:t>
      </w:r>
      <w:r>
        <w:t xml:space="preserve">practitioners—it moves beyond generic theory to deliver tangible, implementable solutions. The success of this initiative will not only secure Tehran against catastrophic infrastructure failure but will also elevate the role of Civil Engineers in Iran as indispensable leaders in shaping resilient, sustainable urban futures. This Research Proposal represents a critical investment in the profession and the people of</w:t>
      </w:r>
      <w:r>
        <w:t xml:space="preserve"> </w:t>
      </w:r>
      <w:r>
        <w:rPr>
          <w:bCs/>
          <w:b/>
        </w:rPr>
        <w:t xml:space="preserve">Iran Tehran</w:t>
      </w: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Sustainable Infrastructure Solutions for Civil Engineers in Iran Tehran</dc:title>
  <dc:creator/>
  <dc:language>en</dc:language>
  <cp:keywords/>
  <dcterms:created xsi:type="dcterms:W3CDTF">2026-05-01T16:44:18Z</dcterms:created>
  <dcterms:modified xsi:type="dcterms:W3CDTF">2026-05-01T16:44:18Z</dcterms:modified>
</cp:coreProperties>
</file>

<file path=docProps/custom.xml><?xml version="1.0" encoding="utf-8"?>
<Properties xmlns="http://schemas.openxmlformats.org/officeDocument/2006/custom-properties" xmlns:vt="http://schemas.openxmlformats.org/officeDocument/2006/docPropsVTypes"/>
</file>