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Infrastructure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32" w:name="X0e884a479feecc3d153209539a517bc40c8834a"/>
    <w:p>
      <w:pPr>
        <w:pStyle w:val="Heading1"/>
      </w:pPr>
      <w:r>
        <w:t xml:space="preserve">Research Proposal: Sustainable Water Management Infrastructure Development for Civil Engineers in Baghdad, Iraq</w:t>
      </w:r>
    </w:p>
    <w:bookmarkStart w:id="20" w:name="introduction-and-background"/>
    <w:p>
      <w:pPr>
        <w:pStyle w:val="Heading2"/>
      </w:pPr>
      <w:r>
        <w:t xml:space="preserve">1. Introduction and Background</w:t>
      </w:r>
    </w:p>
    <w:p>
      <w:pPr>
        <w:pStyle w:val="FirstParagraph"/>
      </w:pPr>
      <w:r>
        <w:t xml:space="preserve">The city of Baghdad, the capital of Iraq, faces a critical infrastructure crisis exacerbated by decades of conflict, underinvestment, and rapid urbanization. As a pivotal hub for Iraq's economy and population (over 9 million residents), Baghdad's water management systems are severely strained. Current infrastructure—largely constructed in the mid-20th century—is characterized by aging pipelines, high non-revenue water losses (estimated at 45-50%), contamination risks, and inadequate treatment capacity. This situation directly threatens public health, economic stability, and sustainable development. A comprehensive</w:t>
      </w:r>
      <w:r>
        <w:t xml:space="preserve"> </w:t>
      </w:r>
      <w:r>
        <w:rPr>
          <w:bCs/>
          <w:b/>
        </w:rPr>
        <w:t xml:space="preserve">Research Proposal</w:t>
      </w:r>
      <w:r>
        <w:t xml:space="preserve"> </w:t>
      </w:r>
      <w:r>
        <w:t xml:space="preserve">addressing these challenges is urgently required to empower the next generation of</w:t>
      </w:r>
      <w:r>
        <w:t xml:space="preserve"> </w:t>
      </w:r>
      <w:r>
        <w:rPr>
          <w:bCs/>
          <w:b/>
        </w:rPr>
        <w:t xml:space="preserve">Civil Engineer</w:t>
      </w:r>
      <w:r>
        <w:t xml:space="preserve">s in</w:t>
      </w:r>
      <w:r>
        <w:t xml:space="preserve"> </w:t>
      </w:r>
      <w:r>
        <w:rPr>
          <w:bCs/>
          <w:b/>
        </w:rPr>
        <w:t xml:space="preserve">Iraq Baghdad</w:t>
      </w:r>
      <w:r>
        <w:t xml:space="preserve">.</w:t>
      </w:r>
    </w:p>
    <w:bookmarkEnd w:id="20"/>
    <w:bookmarkStart w:id="21" w:name="problem-statement-and-research-gap"/>
    <w:p>
      <w:pPr>
        <w:pStyle w:val="Heading2"/>
      </w:pPr>
      <w:r>
        <w:t xml:space="preserve">2. Problem Statement and Research Gap</w:t>
      </w:r>
    </w:p>
    <w:p>
      <w:pPr>
        <w:pStyle w:val="FirstParagraph"/>
      </w:pPr>
      <w:r>
        <w:t xml:space="preserve">Prior infrastructure projects in Baghdad have prioritized short-term fixes over resilience, neglecting climate change impacts (increasing droughts and floods) and population growth projections. Existing studies focus on technical specifications without integrating community engagement, gender-inclusive design, or long-term maintenance frameworks. Crucially, no research has holistically evaluated how</w:t>
      </w:r>
      <w:r>
        <w:t xml:space="preserve"> </w:t>
      </w:r>
      <w:r>
        <w:rPr>
          <w:bCs/>
          <w:b/>
        </w:rPr>
        <w:t xml:space="preserve">Civil Engineer</w:t>
      </w:r>
      <w:r>
        <w:t xml:space="preserve">s in</w:t>
      </w:r>
      <w:r>
        <w:t xml:space="preserve"> </w:t>
      </w:r>
      <w:r>
        <w:rPr>
          <w:bCs/>
          <w:b/>
        </w:rPr>
        <w:t xml:space="preserve">Iraq Baghdad</w:t>
      </w:r>
      <w:r>
        <w:t xml:space="preserve"> </w:t>
      </w:r>
      <w:r>
        <w:t xml:space="preserve">can implement sustainable water solutions using locally available materials and adaptive technologies within the constraints of post-conflict governance. This gap impedes effective resource allocation and community trust in infrastructure projects.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Baghdad’s existing water distribution networks, identifying failure hotspots and leakage points using GIS mapping and sensor data.</w:t>
      </w:r>
    </w:p>
    <w:p>
      <w:pPr>
        <w:numPr>
          <w:ilvl w:val="0"/>
          <w:numId w:val="1001"/>
        </w:numPr>
        <w:pStyle w:val="Compact"/>
      </w:pPr>
      <w:r>
        <w:t xml:space="preserve">To co-design culturally appropriate, low-cost water conservation systems (e.g., rainwater harvesting, greywater recycling) with community stakeholders in 3 diverse Baghdad districts (e.g., Al-Mansour, Sadr City, Karrada).</w:t>
      </w:r>
    </w:p>
    <w:p>
      <w:pPr>
        <w:numPr>
          <w:ilvl w:val="0"/>
          <w:numId w:val="1001"/>
        </w:numPr>
        <w:pStyle w:val="Compact"/>
      </w:pPr>
      <w:r>
        <w:t xml:space="preserve">To develop a resilience framework for</w:t>
      </w:r>
      <w:r>
        <w:t xml:space="preserve"> </w:t>
      </w:r>
      <w:r>
        <w:rPr>
          <w:bCs/>
          <w:b/>
        </w:rPr>
        <w:t xml:space="preserve">Civil Engineer</w:t>
      </w:r>
      <w:r>
        <w:t xml:space="preserve">s in</w:t>
      </w:r>
      <w:r>
        <w:t xml:space="preserve"> </w:t>
      </w:r>
      <w:r>
        <w:rPr>
          <w:bCs/>
          <w:b/>
        </w:rPr>
        <w:t xml:space="preserve">Iraq Baghdad</w:t>
      </w:r>
      <w:r>
        <w:t xml:space="preserve"> </w:t>
      </w:r>
      <w:r>
        <w:t xml:space="preserve">that integrates climate adaptation (drought/flood mitigation), gender-responsive infrastructure planning, and community-led maintenance models.</w:t>
      </w:r>
    </w:p>
    <w:p>
      <w:pPr>
        <w:numPr>
          <w:ilvl w:val="0"/>
          <w:numId w:val="1001"/>
        </w:numPr>
        <w:pStyle w:val="Compact"/>
      </w:pPr>
      <w:r>
        <w:t xml:space="preserve">To evaluate the economic viability of decentralized water solutions compared to centralized system upgrades using cost-benefit analysis.</w:t>
      </w:r>
    </w:p>
    <w:bookmarkEnd w:id="22"/>
    <w:bookmarkStart w:id="26" w:name="methodology"/>
    <w:p>
      <w:pPr>
        <w:pStyle w:val="Heading2"/>
      </w:pPr>
      <w:r>
        <w:t xml:space="preserve">4. Methodology</w:t>
      </w:r>
    </w:p>
    <w:p>
      <w:pPr>
        <w:pStyle w:val="FirstParagraph"/>
      </w:pPr>
      <w:r>
        <w:t xml:space="preserve">This interdisciplinary study will employ a mixed-methods approach over 24 months:</w:t>
      </w:r>
    </w:p>
    <w:bookmarkStart w:id="23" w:name="phase-1-field-assessment-months-1-6"/>
    <w:p>
      <w:pPr>
        <w:pStyle w:val="Heading3"/>
      </w:pPr>
      <w:r>
        <w:t xml:space="preserve">Phase 1: Field Assessment (Months 1-6)</w:t>
      </w:r>
    </w:p>
    <w:p>
      <w:pPr>
        <w:numPr>
          <w:ilvl w:val="0"/>
          <w:numId w:val="1002"/>
        </w:numPr>
        <w:pStyle w:val="Compact"/>
      </w:pPr>
      <w:r>
        <w:rPr>
          <w:bCs/>
          <w:b/>
        </w:rPr>
        <w:t xml:space="preserve">Technical Survey:</w:t>
      </w:r>
      <w:r>
        <w:t xml:space="preserve"> </w:t>
      </w:r>
      <w:r>
        <w:t xml:space="preserve">Deploy IoT water sensors across Baghdad’s primary pipelines to monitor pressure, flow, and contamination in real-time. Collaborate with Baghdad Water Directorate for access to legacy data.</w:t>
      </w:r>
    </w:p>
    <w:p>
      <w:pPr>
        <w:numPr>
          <w:ilvl w:val="0"/>
          <w:numId w:val="1002"/>
        </w:numPr>
        <w:pStyle w:val="Compact"/>
      </w:pPr>
      <w:r>
        <w:rPr>
          <w:bCs/>
          <w:b/>
        </w:rPr>
        <w:t xml:space="preserve">Social Mapping:</w:t>
      </w:r>
      <w:r>
        <w:t xml:space="preserve"> </w:t>
      </w:r>
      <w:r>
        <w:t xml:space="preserve">Conduct 150+ household surveys and 30 focus groups (with equal gender representation) across target districts to identify community water usage patterns and cultural barriers to adoption.</w:t>
      </w:r>
    </w:p>
    <w:bookmarkEnd w:id="23"/>
    <w:bookmarkStart w:id="24" w:name="X23c7b72a32d74f392397c4a6546c6f6b3142848"/>
    <w:p>
      <w:pPr>
        <w:pStyle w:val="Heading3"/>
      </w:pPr>
      <w:r>
        <w:t xml:space="preserve">Phase 2: Co-Design &amp; Prototyping (Months 7-14)</w:t>
      </w:r>
    </w:p>
    <w:p>
      <w:pPr>
        <w:numPr>
          <w:ilvl w:val="0"/>
          <w:numId w:val="1003"/>
        </w:numPr>
        <w:pStyle w:val="Compact"/>
      </w:pPr>
      <w:r>
        <w:rPr>
          <w:bCs/>
          <w:b/>
        </w:rPr>
        <w:t xml:space="preserve">Workshop Series:</w:t>
      </w:r>
      <w:r>
        <w:t xml:space="preserve"> </w:t>
      </w:r>
      <w:r>
        <w:t xml:space="preserve">Facilitate 10 participatory design workshops with local engineers, municipal officials, and community leaders to prototype infrastructure solutions. Prioritize systems using locally sourced materials (e.g., recycled plastic pipes, bio-sand filters).</w:t>
      </w:r>
    </w:p>
    <w:p>
      <w:pPr>
        <w:numPr>
          <w:ilvl w:val="0"/>
          <w:numId w:val="1003"/>
        </w:numPr>
        <w:pStyle w:val="Compact"/>
      </w:pPr>
      <w:r>
        <w:rPr>
          <w:bCs/>
          <w:b/>
        </w:rPr>
        <w:t xml:space="preserve">Digital Modeling:</w:t>
      </w:r>
      <w:r>
        <w:t xml:space="preserve"> </w:t>
      </w:r>
      <w:r>
        <w:t xml:space="preserve">Utilize AutoCAD Civil 3D and HEC-RAS software to simulate flood impacts on proposed infrastructure in Baghdad’s Tigris River basin.</w:t>
      </w:r>
    </w:p>
    <w:bookmarkEnd w:id="24"/>
    <w:bookmarkStart w:id="25" w:name="X6e75e45881b8b4c8e8615e12d72a2b86d9f04cd"/>
    <w:p>
      <w:pPr>
        <w:pStyle w:val="Heading3"/>
      </w:pPr>
      <w:r>
        <w:t xml:space="preserve">Phase 3: Implementation &amp; Evaluation (Months 15-24)</w:t>
      </w:r>
    </w:p>
    <w:p>
      <w:pPr>
        <w:numPr>
          <w:ilvl w:val="0"/>
          <w:numId w:val="1004"/>
        </w:numPr>
        <w:pStyle w:val="Compact"/>
      </w:pPr>
      <w:r>
        <w:rPr>
          <w:bCs/>
          <w:b/>
        </w:rPr>
        <w:t xml:space="preserve">Pilot Installation:</w:t>
      </w:r>
      <w:r>
        <w:t xml:space="preserve"> </w:t>
      </w:r>
      <w:r>
        <w:t xml:space="preserve">Implement two pilot projects (one in a high-poverty district, one in an emerging commercial zone) with full community management committees.</w:t>
      </w:r>
    </w:p>
    <w:p>
      <w:pPr>
        <w:numPr>
          <w:ilvl w:val="0"/>
          <w:numId w:val="1004"/>
        </w:numPr>
        <w:pStyle w:val="Compact"/>
      </w:pPr>
      <w:r>
        <w:rPr>
          <w:bCs/>
          <w:b/>
        </w:rPr>
        <w:t xml:space="preserve">Impact Assessment:</w:t>
      </w:r>
      <w:r>
        <w:t xml:space="preserve"> </w:t>
      </w:r>
      <w:r>
        <w:t xml:space="preserve">Measure reductions in water loss, household water costs, and health outcomes (e.g., diarrheal disease rates) pre- and post-intervention. Track long-term maintenance capacity using the framework developed.</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Baghdad:</w:t>
      </w:r>
    </w:p>
    <w:p>
      <w:pPr>
        <w:numPr>
          <w:ilvl w:val="0"/>
          <w:numId w:val="1005"/>
        </w:numPr>
        <w:pStyle w:val="Compact"/>
      </w:pPr>
      <w:r>
        <w:rPr>
          <w:bCs/>
          <w:b/>
        </w:rPr>
        <w:t xml:space="preserve">A Scalable Infrastructure Blueprint:</w:t>
      </w:r>
      <w:r>
        <w:t xml:space="preserve"> </w:t>
      </w:r>
      <w:r>
        <w:t xml:space="preserve">A geospatial database of Baghdad’s water infrastructure vulnerabilities, paired with district-specific design templates adaptable to other Iraqi cities.</w:t>
      </w:r>
    </w:p>
    <w:p>
      <w:pPr>
        <w:numPr>
          <w:ilvl w:val="0"/>
          <w:numId w:val="1005"/>
        </w:numPr>
        <w:pStyle w:val="Compact"/>
      </w:pPr>
      <w:r>
        <w:rPr>
          <w:bCs/>
          <w:b/>
        </w:rPr>
        <w:t xml:space="preserve">A Civil Engineering Capacity Toolkit:</w:t>
      </w:r>
      <w:r>
        <w:t xml:space="preserve"> </w:t>
      </w:r>
      <w:r>
        <w:t xml:space="preserve">A practical guide for</w:t>
      </w:r>
      <w:r>
        <w:t xml:space="preserve"> </w:t>
      </w:r>
      <w:r>
        <w:rPr>
          <w:bCs/>
          <w:b/>
        </w:rPr>
        <w:t xml:space="preserve">Civil Engineer</w:t>
      </w:r>
      <w:r>
        <w:t xml:space="preserve">s in</w:t>
      </w:r>
      <w:r>
        <w:t xml:space="preserve"> </w:t>
      </w:r>
      <w:r>
        <w:rPr>
          <w:bCs/>
          <w:b/>
        </w:rPr>
        <w:t xml:space="preserve">Iraq Baghdad</w:t>
      </w:r>
      <w:r>
        <w:t xml:space="preserve"> </w:t>
      </w:r>
      <w:r>
        <w:t xml:space="preserve">covering climate-resilient design standards, community engagement protocols, and cost-optimization strategies for resource-constrained settings. This toolkit will be integrated into training programs at Al-Mustansiriya University.</w:t>
      </w:r>
    </w:p>
    <w:p>
      <w:pPr>
        <w:numPr>
          <w:ilvl w:val="0"/>
          <w:numId w:val="1005"/>
        </w:numPr>
        <w:pStyle w:val="Compact"/>
      </w:pPr>
      <w:r>
        <w:rPr>
          <w:bCs/>
          <w:b/>
        </w:rPr>
        <w:t xml:space="preserve">Economic &amp; Social Impact:</w:t>
      </w:r>
      <w:r>
        <w:t xml:space="preserve"> </w:t>
      </w:r>
      <w:r>
        <w:t xml:space="preserve">Projected 30% reduction in non-revenue water within pilot zones, freeing up 25 million cubic meters of annual water for domestic and agricultural use. Improved access will benefit 120,000+ residents, with special focus on women’s time savings (currently averaging 4 hours/day collecting water).</w:t>
      </w:r>
    </w:p>
    <w:p>
      <w:pPr>
        <w:pStyle w:val="FirstParagraph"/>
      </w:pPr>
      <w:r>
        <w:t xml:space="preserve">Importantly, this work addresses UN Sustainable Development Goals 6 (Clean Water) and 9 (Industry Innovation), directly supporting Iraq’s National Development Plan. By centering the</w:t>
      </w:r>
      <w:r>
        <w:t xml:space="preserve"> </w:t>
      </w:r>
      <w:r>
        <w:rPr>
          <w:bCs/>
          <w:b/>
        </w:rPr>
        <w:t xml:space="preserve">Civil Engineer</w:t>
      </w:r>
      <w:r>
        <w:t xml:space="preserve"> </w:t>
      </w:r>
      <w:r>
        <w:t xml:space="preserve">as a community-led problem-solver—not just a technical executor—the research redefines professional practice in post-conflict urban settings.</w:t>
      </w:r>
    </w:p>
    <w:bookmarkEnd w:id="27"/>
    <w:bookmarkStart w:id="28" w:name="contextual-relevance-to-iraq-baghdad"/>
    <w:p>
      <w:pPr>
        <w:pStyle w:val="Heading2"/>
      </w:pPr>
      <w:r>
        <w:t xml:space="preserve">6. Contextual Relevance to Iraq Baghdad</w:t>
      </w:r>
    </w:p>
    <w:p>
      <w:pPr>
        <w:pStyle w:val="FirstParagraph"/>
      </w:pPr>
      <w:r>
        <w:t xml:space="preserve">Baghdad’s unique challenges demand hyper-localized solutions. The city’s complex tribal and religious demographics require infrastructure that avoids cultural friction (e.g., designing water points accessible to women in conservative neighborhoods). The research acknowledges Iraq’s recent legal reforms enabling private-sector partnerships in utilities—a context where the proposed community management model can catalyze sustainable public-private collaboration. Furthermore, Baghdad’s strategic location at the crossroads of Mesopotamia necessitates infrastructure that honors its historical legacy while embracing modernity, a balance critical for national identity.</w:t>
      </w:r>
    </w:p>
    <w:bookmarkEnd w:id="28"/>
    <w:bookmarkStart w:id="29" w:name="X6283d0a17c6ca0da60af57901b035e7a0d99849"/>
    <w:p>
      <w:pPr>
        <w:pStyle w:val="Heading2"/>
      </w:pPr>
      <w:r>
        <w:t xml:space="preserve">7. Ethical Considerations and Community Partnership</w:t>
      </w:r>
    </w:p>
    <w:p>
      <w:pPr>
        <w:pStyle w:val="FirstParagraph"/>
      </w:pPr>
      <w:r>
        <w:t xml:space="preserve">Community ownership is non-negotiable. The research team will establish a Baghdad Water Advisory Council (BWAC) with 50% women representation from all pilot districts to co-govern the project. All data collection adheres to Iraq’s 2018 Data Protection Law and ICRC ethical guidelines for conflict-affected regions. No intervention will proceed without formal consent from neighborhood councils.</w:t>
      </w:r>
    </w:p>
    <w:bookmarkEnd w:id="29"/>
    <w:bookmarkStart w:id="30" w:name="conclusion"/>
    <w:p>
      <w:pPr>
        <w:pStyle w:val="Heading2"/>
      </w:pPr>
      <w:r>
        <w:t xml:space="preserve">8. Conclusion</w:t>
      </w:r>
    </w:p>
    <w:p>
      <w:pPr>
        <w:pStyle w:val="FirstParagraph"/>
      </w:pPr>
      <w:r>
        <w:t xml:space="preserve">The deteriorating water infrastructure in</w:t>
      </w:r>
      <w:r>
        <w:t xml:space="preserve"> </w:t>
      </w:r>
      <w:r>
        <w:rPr>
          <w:bCs/>
          <w:b/>
        </w:rPr>
        <w:t xml:space="preserve">Iraq Baghdad</w:t>
      </w:r>
      <w:r>
        <w:t xml:space="preserve"> </w:t>
      </w:r>
      <w:r>
        <w:t xml:space="preserve">is not merely a technical failure—it is a humanitarian crisis demanding innovative, locally rooted solutions led by empowered</w:t>
      </w:r>
      <w:r>
        <w:t xml:space="preserve"> </w:t>
      </w:r>
      <w:r>
        <w:rPr>
          <w:bCs/>
          <w:b/>
        </w:rPr>
        <w:t xml:space="preserve">Civil Engineer</w:t>
      </w:r>
      <w:r>
        <w:t xml:space="preserve">s. This Research Proposal establishes a rigorous yet adaptable pathway for transforming water management from reactive crisis response to proactive urban resilience. By centering community voices and leveraging Iraq’s engineering talent, the project will deliver immediate relief while building institutional capacity for future generations of civil engineers in Baghdad. The outcomes will serve as a replicable model across Iraq and conflict-affected regions globally, proving that sustainable infrastructure is possible even in the most challenging environments.</w:t>
      </w:r>
    </w:p>
    <w:bookmarkEnd w:id="30"/>
    <w:bookmarkStart w:id="31" w:name="references-selected"/>
    <w:p>
      <w:pPr>
        <w:pStyle w:val="Heading2"/>
      </w:pPr>
      <w:r>
        <w:t xml:space="preserve">9. References (Selected)</w:t>
      </w:r>
    </w:p>
    <w:p>
      <w:pPr>
        <w:numPr>
          <w:ilvl w:val="0"/>
          <w:numId w:val="1006"/>
        </w:numPr>
        <w:pStyle w:val="Compact"/>
      </w:pPr>
      <w:r>
        <w:t xml:space="preserve">Iraq Ministry of Water Resources. (2023). *National Water Strategy 2030*. Baghdad: Ministry Publications.</w:t>
      </w:r>
    </w:p>
    <w:p>
      <w:pPr>
        <w:numPr>
          <w:ilvl w:val="0"/>
          <w:numId w:val="1006"/>
        </w:numPr>
        <w:pStyle w:val="Compact"/>
      </w:pPr>
      <w:r>
        <w:t xml:space="preserve">Khalil, R., et al. (2021). "Post-Conflict Infrastructure Resilience: Lessons from Iraq." *Journal of Civil Engineering*, 45(3), 112–130.</w:t>
      </w:r>
    </w:p>
    <w:p>
      <w:pPr>
        <w:numPr>
          <w:ilvl w:val="0"/>
          <w:numId w:val="1006"/>
        </w:numPr>
        <w:pStyle w:val="Compact"/>
      </w:pPr>
      <w:r>
        <w:t xml:space="preserve">UN-Habitat. (2022). *Urban Water Management in Baghdad: A Vulnerability Assessment*. UN Publication.</w:t>
      </w:r>
    </w:p>
    <w:p>
      <w:pPr>
        <w:numPr>
          <w:ilvl w:val="0"/>
          <w:numId w:val="1006"/>
        </w:numPr>
        <w:pStyle w:val="Compact"/>
      </w:pPr>
      <w:r>
        <w:t xml:space="preserve">Iraqi Engineers Association. (2023). *Code of Ethics for Civil Engineers in Iraq*. Baghdad: IEA Press.</w:t>
      </w:r>
    </w:p>
    <w:p>
      <w:pPr>
        <w:pStyle w:val="FirstParagraph"/>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Infrastructure Development in Baghdad, Iraq</dc:title>
  <dc:creator/>
  <dc:language>en</dc:language>
  <cp:keywords/>
  <dcterms:created xsi:type="dcterms:W3CDTF">2026-09-26T18:53:56Z</dcterms:created>
  <dcterms:modified xsi:type="dcterms:W3CDTF">2026-09-26T18:53:56Z</dcterms:modified>
</cp:coreProperties>
</file>

<file path=docProps/custom.xml><?xml version="1.0" encoding="utf-8"?>
<Properties xmlns="http://schemas.openxmlformats.org/officeDocument/2006/custom-properties" xmlns:vt="http://schemas.openxmlformats.org/officeDocument/2006/docPropsVTypes"/>
</file>