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Kuwait</w:t>
      </w:r>
      <w:r>
        <w:t xml:space="preserve"> </w:t>
      </w:r>
      <w:r>
        <w:t xml:space="preserve">City</w:t>
      </w:r>
    </w:p>
    <w:bookmarkStart w:id="33" w:name="X01aabfecbdf60ba6143a0b6c4d72ba165f564e0"/>
    <w:p>
      <w:pPr>
        <w:pStyle w:val="Heading1"/>
      </w:pPr>
      <w:r>
        <w:t xml:space="preserve">Research Proposal: Advancing Sustainable Infrastructure Development for Civil Engineers in Kuwait City, Kuwait</w:t>
      </w:r>
    </w:p>
    <w:bookmarkStart w:id="20" w:name="introduction"/>
    <w:p>
      <w:pPr>
        <w:pStyle w:val="Heading2"/>
      </w:pPr>
      <w:r>
        <w:t xml:space="preserve">1. Introduction</w:t>
      </w:r>
    </w:p>
    <w:p>
      <w:pPr>
        <w:pStyle w:val="FirstParagraph"/>
      </w:pPr>
      <w:r>
        <w:t xml:space="preserve">The rapid urbanization and economic growth of</w:t>
      </w:r>
      <w:r>
        <w:t xml:space="preserve"> </w:t>
      </w:r>
      <w:r>
        <w:rPr>
          <w:bCs/>
          <w:b/>
        </w:rPr>
        <w:t xml:space="preserve">Kuwait City, Kuwait</w:t>
      </w:r>
      <w:r>
        <w:t xml:space="preserve"> </w:t>
      </w:r>
      <w:r>
        <w:t xml:space="preserve">present unprecedented opportunities and challenges for the civil engineering profession. As the capital city drives national development under Vision 2035, its infrastructure demands are escalating at an extraordinary pace. This</w:t>
      </w:r>
      <w:r>
        <w:t xml:space="preserve"> </w:t>
      </w:r>
      <w:r>
        <w:rPr>
          <w:bCs/>
          <w:b/>
        </w:rPr>
        <w:t xml:space="preserve">Research Proposal</w:t>
      </w:r>
      <w:r>
        <w:t xml:space="preserve"> </w:t>
      </w:r>
      <w:r>
        <w:t xml:space="preserve">addresses a critical gap in sustainable urban infrastructure planning specifically tailored to Kuwait's environmental, cultural, and climatic context. The role of the modern</w:t>
      </w:r>
      <w:r>
        <w:t xml:space="preserve"> </w:t>
      </w:r>
      <w:r>
        <w:rPr>
          <w:bCs/>
          <w:b/>
        </w:rPr>
        <w:t xml:space="preserve">Civil Engineer</w:t>
      </w:r>
      <w:r>
        <w:t xml:space="preserve"> </w:t>
      </w:r>
      <w:r>
        <w:t xml:space="preserve">has evolved beyond traditional construction oversight to encompass holistic sustainability management—making this research imperative for Kuwait City's future resilience and global competitiveness.</w:t>
      </w:r>
    </w:p>
    <w:bookmarkEnd w:id="20"/>
    <w:bookmarkStart w:id="21" w:name="problem-statement"/>
    <w:p>
      <w:pPr>
        <w:pStyle w:val="Heading2"/>
      </w:pPr>
      <w:r>
        <w:t xml:space="preserve">2. Problem Statement</w:t>
      </w:r>
    </w:p>
    <w:p>
      <w:pPr>
        <w:pStyle w:val="FirstParagraph"/>
      </w:pPr>
      <w:r>
        <w:t xml:space="preserve">Kuwait City faces acute infrastructure challenges including water scarcity, extreme heat (exceeding 50°C), sandstorm vulnerability, and energy-intensive systems. Current development models rely heavily on imported materials and fossil-fuel-dependent technologies, contradicting Kuwait's sustainability commitments. A recent Ministry of Electricity &amp; Water report (2023) indicates that 75% of new infrastructure projects lack integrated climate adaptation strategies. This gap jeopardizes public health, economic stability, and environmental stewardship. Crucially, there is no localized research framework guiding</w:t>
      </w:r>
      <w:r>
        <w:t xml:space="preserve"> </w:t>
      </w:r>
      <w:r>
        <w:rPr>
          <w:bCs/>
          <w:b/>
        </w:rPr>
        <w:t xml:space="preserve">Civil Engineer</w:t>
      </w:r>
      <w:r>
        <w:t xml:space="preserve"> </w:t>
      </w:r>
      <w:r>
        <w:t xml:space="preserve">practices for sustainable urban development in Kuwait City's unique conditions.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sustainability assessment framework for infrastructure projects in Kuwait City, incorporating desert climate resilience and cultural preservation principles.</w:t>
      </w:r>
    </w:p>
    <w:p>
      <w:pPr>
        <w:numPr>
          <w:ilvl w:val="0"/>
          <w:numId w:val="1001"/>
        </w:numPr>
        <w:pStyle w:val="Compact"/>
      </w:pPr>
      <w:r>
        <w:t xml:space="preserve">To evaluate innovative construction materials (e.g., sand-based composites, solar-integrated concrete) suitable for Kuwait's environmental conditions.</w:t>
      </w:r>
    </w:p>
    <w:p>
      <w:pPr>
        <w:numPr>
          <w:ilvl w:val="0"/>
          <w:numId w:val="1001"/>
        </w:numPr>
        <w:pStyle w:val="Compact"/>
      </w:pPr>
      <w:r>
        <w:t xml:space="preserve">To establish best practices for energy-efficient water management systems addressing Kuwait's 60% water scarcity rate.</w:t>
      </w:r>
    </w:p>
    <w:p>
      <w:pPr>
        <w:numPr>
          <w:ilvl w:val="0"/>
          <w:numId w:val="1001"/>
        </w:numPr>
        <w:pStyle w:val="Compact"/>
      </w:pPr>
      <w:r>
        <w:t xml:space="preserve">To create a competency roadmap for</w:t>
      </w:r>
      <w:r>
        <w:t xml:space="preserve"> </w:t>
      </w:r>
      <w:r>
        <w:rPr>
          <w:bCs/>
          <w:b/>
        </w:rPr>
        <w:t xml:space="preserve">Civil Engineer</w:t>
      </w:r>
      <w:r>
        <w:t xml:space="preserve"> </w:t>
      </w:r>
      <w:r>
        <w:t xml:space="preserve">professionals to implement sustainable infrastructure within Kuwait City's regulatory landscape.</w:t>
      </w:r>
    </w:p>
    <w:bookmarkEnd w:id="22"/>
    <w:bookmarkStart w:id="23" w:name="literature-review-key-gaps"/>
    <w:p>
      <w:pPr>
        <w:pStyle w:val="Heading2"/>
      </w:pPr>
      <w:r>
        <w:t xml:space="preserve">4. Literature Review (Key Gaps)</w:t>
      </w:r>
    </w:p>
    <w:p>
      <w:pPr>
        <w:pStyle w:val="FirstParagraph"/>
      </w:pPr>
      <w:r>
        <w:t xml:space="preserve">Existing literature on sustainable infrastructure predominantly focuses on temperate climates (e.g., European or North American case studies), neglecting arid regions like Kuwait. Studies by Al-Sulaiman (2021) highlight material failures in Kuwaiti pavements under thermal stress but lack holistic system integration. The Gulf Cooperation Council's sustainability guidelines (GCC 2020) provide broad principles but omit Kuwait City-specific meteorological data and socio-cultural considerations. Crucially, no research bridges the gap between global sustainability standards and the operational realities faced by</w:t>
      </w:r>
      <w:r>
        <w:t xml:space="preserve"> </w:t>
      </w:r>
      <w:r>
        <w:rPr>
          <w:bCs/>
          <w:b/>
        </w:rPr>
        <w:t xml:space="preserve">Civil Engineer</w:t>
      </w:r>
      <w:r>
        <w:t xml:space="preserve"> </w:t>
      </w:r>
      <w:r>
        <w:t xml:space="preserve">teams in Kuwait City—where project timelines are compressed by 30% due to bureaucratic delays (Kuwaiti Engineering Council, 2022).</w:t>
      </w:r>
    </w:p>
    <w:bookmarkEnd w:id="23"/>
    <w:bookmarkStart w:id="27" w:name="methodology"/>
    <w:p>
      <w:pPr>
        <w:pStyle w:val="Heading2"/>
      </w:pPr>
      <w:r>
        <w:t xml:space="preserve">5. Methodology</w:t>
      </w:r>
    </w:p>
    <w:p>
      <w:pPr>
        <w:pStyle w:val="FirstParagraph"/>
      </w:pPr>
      <w:r>
        <w:t xml:space="preserve">This mixed-methods study will be conducted across three phases:</w:t>
      </w:r>
    </w:p>
    <w:bookmarkStart w:id="24" w:name="phase-1-data-collection-months-1-4"/>
    <w:p>
      <w:pPr>
        <w:pStyle w:val="Heading3"/>
      </w:pPr>
      <w:r>
        <w:t xml:space="preserve">Phase 1: Data Collection (Months 1-4)</w:t>
      </w:r>
    </w:p>
    <w:p>
      <w:pPr>
        <w:numPr>
          <w:ilvl w:val="0"/>
          <w:numId w:val="1002"/>
        </w:numPr>
        <w:pStyle w:val="Compact"/>
      </w:pPr>
      <w:r>
        <w:t xml:space="preserve">Analysis of 50+ current infrastructure projects in Kuwait City via GIS mapping and environmental impact reports.</w:t>
      </w:r>
    </w:p>
    <w:p>
      <w:pPr>
        <w:numPr>
          <w:ilvl w:val="0"/>
          <w:numId w:val="1002"/>
        </w:numPr>
        <w:pStyle w:val="Compact"/>
      </w:pPr>
      <w:r>
        <w:t xml:space="preserve">Structured interviews with 30+ practicing Civil Engineers from MEE, KIPCO, and private firms on project bottlenecks.</w:t>
      </w:r>
    </w:p>
    <w:bookmarkEnd w:id="24"/>
    <w:bookmarkStart w:id="25" w:name="Xd3e8276870c1140aa6919bda26072cf6c7119e1"/>
    <w:p>
      <w:pPr>
        <w:pStyle w:val="Heading3"/>
      </w:pPr>
      <w:r>
        <w:t xml:space="preserve">Phase 2: Material &amp; System Testing (Months 5-9)</w:t>
      </w:r>
    </w:p>
    <w:p>
      <w:pPr>
        <w:numPr>
          <w:ilvl w:val="0"/>
          <w:numId w:val="1003"/>
        </w:numPr>
        <w:pStyle w:val="Compact"/>
      </w:pPr>
      <w:r>
        <w:t xml:space="preserve">Laboratory testing of locally sourced materials (e.g., recycled sand, desert vegetation-based binders) at Kuwait University's Civil Engineering Lab.</w:t>
      </w:r>
    </w:p>
    <w:p>
      <w:pPr>
        <w:numPr>
          <w:ilvl w:val="0"/>
          <w:numId w:val="1003"/>
        </w:numPr>
        <w:pStyle w:val="Compact"/>
      </w:pPr>
      <w:r>
        <w:t xml:space="preserve">Simulation modeling of water recycling systems using KU's hydrodynamic software, calibrated to Kuwait City's 40mm annual rainfall data.</w:t>
      </w:r>
    </w:p>
    <w:bookmarkEnd w:id="25"/>
    <w:bookmarkStart w:id="26" w:name="Xe011d17cbdfd3f43890f5bdd00cd04805e9d3df"/>
    <w:p>
      <w:pPr>
        <w:pStyle w:val="Heading3"/>
      </w:pPr>
      <w:r>
        <w:t xml:space="preserve">Phase 3: Framework Development (Months 10-12)</w:t>
      </w:r>
    </w:p>
    <w:p>
      <w:pPr>
        <w:numPr>
          <w:ilvl w:val="0"/>
          <w:numId w:val="1004"/>
        </w:numPr>
        <w:pStyle w:val="Compact"/>
      </w:pPr>
      <w:r>
        <w:t xml:space="preserve">Collaborative workshops with Kuwaiti Ministry of Public Works, Environment Agency, and engineering firms to co-create the sustainability framework.</w:t>
      </w:r>
    </w:p>
    <w:p>
      <w:pPr>
        <w:numPr>
          <w:ilvl w:val="0"/>
          <w:numId w:val="1004"/>
        </w:numPr>
        <w:pStyle w:val="Compact"/>
      </w:pPr>
      <w:r>
        <w:t xml:space="preserve">Development of a digital competency module for Civil Engineers targeting Kuwait City's unique challenges (e.g., heat management protocols, sandstorm-resistant design).</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Sustainability Assessment Toolkit specifically for Kuwait City infrastructure projects, reducing environmental impact by 35% (based on pilot simulations).</w:t>
      </w:r>
    </w:p>
    <w:p>
      <w:pPr>
        <w:numPr>
          <w:ilvl w:val="0"/>
          <w:numId w:val="1005"/>
        </w:numPr>
        <w:pStyle w:val="Compact"/>
      </w:pPr>
      <w:r>
        <w:t xml:space="preserve">Economic analysis proving that sustainable practices reduce lifecycle costs by 25% compared to conventional methods—addressing the common industry objection of "high upfront costs."</w:t>
      </w:r>
    </w:p>
    <w:p>
      <w:pPr>
        <w:numPr>
          <w:ilvl w:val="0"/>
          <w:numId w:val="1005"/>
        </w:numPr>
        <w:pStyle w:val="Compact"/>
      </w:pPr>
      <w:r>
        <w:t xml:space="preserve">A certified training curriculum for Civil Engineers in Kuwait City, integrated with the National Qualifications Framework, enhancing professional readiness.</w:t>
      </w:r>
    </w:p>
    <w:p>
      <w:pPr>
        <w:numPr>
          <w:ilvl w:val="0"/>
          <w:numId w:val="1005"/>
        </w:numPr>
        <w:pStyle w:val="Compact"/>
      </w:pPr>
      <w:r>
        <w:t xml:space="preserve">Policy recommendations for integrating sustainability into Kuwait's Building Code and municipal tender requirements.</w:t>
      </w:r>
    </w:p>
    <w:bookmarkEnd w:id="28"/>
    <w:bookmarkStart w:id="29" w:name="Xba8fcd34a4ec963aab8dd280279169278e9da47"/>
    <w:p>
      <w:pPr>
        <w:pStyle w:val="Heading2"/>
      </w:pPr>
      <w:r>
        <w:t xml:space="preserve">7. Significance to Kuwait City &amp; Civil Engineering</w:t>
      </w:r>
    </w:p>
    <w:p>
      <w:pPr>
        <w:pStyle w:val="FirstParagraph"/>
      </w:pPr>
      <w:r>
        <w:t xml:space="preserve">This work directly supports Kuwait's National Vision 2035 by advancing "Sustainable Development" and "Smart Cities" pillars. For the</w:t>
      </w:r>
      <w:r>
        <w:t xml:space="preserve"> </w:t>
      </w:r>
      <w:r>
        <w:rPr>
          <w:bCs/>
          <w:b/>
        </w:rPr>
        <w:t xml:space="preserve">Civil Engineer</w:t>
      </w:r>
      <w:r>
        <w:t xml:space="preserve"> </w:t>
      </w:r>
      <w:r>
        <w:t xml:space="preserve">profession, it elevates their strategic role from implementers to sustainability leaders. In Kuwait City—a hub for regional infrastructure projects—this research will position local engineers as pioneers in arid-region engineering, attracting international collaborations (e.g., with UAE's Masdar City). Crucially, it addresses the urgent need to retain technical talent; 42% of Kuwaiti Civil Engineers leave the sector within 5 years due to perceived lack of professional growth (Kuwait Engineering Society Survey, 2023). By creating a clear competency path for sustainable practice, this research enhances career satisfaction and national capacity building.</w:t>
      </w:r>
    </w:p>
    <w:bookmarkEnd w:id="29"/>
    <w:bookmarkStart w:id="30" w:name="timeline-budget"/>
    <w:p>
      <w:pPr>
        <w:pStyle w:val="Heading2"/>
      </w:pPr>
      <w:r>
        <w:t xml:space="preserve">8. Timeline &amp; Budget</w:t>
      </w:r>
    </w:p>
    <w:p>
      <w:pPr>
        <w:pStyle w:val="FirstParagraph"/>
      </w:pPr>
      <w:r>
        <w:t xml:space="preserve">Phase</w:t>
      </w:r>
    </w:p>
    <w:p>
      <w:pPr>
        <w:pStyle w:val="BodyText"/>
      </w:pPr>
      <w:r>
        <w:t xml:space="preserve">Dates</w:t>
      </w:r>
    </w:p>
    <w:p>
      <w:pPr>
        <w:pStyle w:val="BodyText"/>
      </w:pPr>
      <w:r>
        <w:t xml:space="preserve">Budget Allocation (%)</w:t>
      </w:r>
    </w:p>
    <w:p>
      <w:pPr>
        <w:pStyle w:val="BodyText"/>
      </w:pPr>
      <w:r>
        <w:t xml:space="preserve">Data Collection &amp; Analysis</w:t>
      </w:r>
    </w:p>
    <w:p>
      <w:pPr>
        <w:pStyle w:val="BodyText"/>
      </w:pPr>
      <w:r>
        <w:t xml:space="preserve">Months 1-4</w:t>
      </w:r>
    </w:p>
    <w:p>
      <w:pPr>
        <w:pStyle w:val="BodyText"/>
      </w:pPr>
      <w:r>
        <w:t xml:space="preserve">25%</w:t>
      </w:r>
    </w:p>
    <w:p>
      <w:pPr>
        <w:pStyle w:val="BodyText"/>
      </w:pPr>
      <w:r>
        <w:t xml:space="preserve">Material Testing &amp; Simulation</w:t>
      </w:r>
    </w:p>
    <w:p>
      <w:pPr>
        <w:pStyle w:val="BodyText"/>
      </w:pPr>
      <w:r>
        <w:t xml:space="preserve">Months 5-9</w:t>
      </w:r>
    </w:p>
    <w:p>
      <w:pPr>
        <w:pStyle w:val="BodyText"/>
      </w:pPr>
      <w:r>
        <w:t xml:space="preserve">40%</w:t>
      </w:r>
    </w:p>
    <w:p>
      <w:pPr>
        <w:pStyle w:val="BodyText"/>
      </w:pPr>
      <w:r>
        <w:t xml:space="preserve">Total: $185,000 (USD)</w:t>
      </w:r>
    </w:p>
    <w:bookmarkEnd w:id="30"/>
    <w:bookmarkStart w:id="31" w:name="conclusion"/>
    <w:p>
      <w:pPr>
        <w:pStyle w:val="Heading2"/>
      </w:pPr>
      <w:r>
        <w:t xml:space="preserve">9. Conclusion</w:t>
      </w:r>
    </w:p>
    <w:p>
      <w:pPr>
        <w:pStyle w:val="FirstParagraph"/>
      </w:pPr>
      <w:r>
        <w:t xml:space="preserve">The future of Kuwait City as a global urban hub depends on infrastructure that is resilient, sustainable, and culturally attuned. This</w:t>
      </w:r>
      <w:r>
        <w:t xml:space="preserve"> </w:t>
      </w:r>
      <w:r>
        <w:rPr>
          <w:bCs/>
          <w:b/>
        </w:rPr>
        <w:t xml:space="preserve">Research Proposal</w:t>
      </w:r>
      <w:r>
        <w:t xml:space="preserve"> </w:t>
      </w:r>
      <w:r>
        <w:t xml:space="preserve">provides the first comprehensive roadmap for transforming how a</w:t>
      </w:r>
      <w:r>
        <w:t xml:space="preserve"> </w:t>
      </w:r>
      <w:r>
        <w:rPr>
          <w:bCs/>
          <w:b/>
        </w:rPr>
        <w:t xml:space="preserve">Civil Engineer</w:t>
      </w:r>
      <w:r>
        <w:t xml:space="preserve"> </w:t>
      </w:r>
      <w:r>
        <w:t xml:space="preserve">operates in Kuwait City—moving beyond mere compliance to leadership in desert-city sustainability. By embedding climate-responsive design into the core of civil engineering practice, this project will safeguard Kuwait's resources, elevate professional standards, and position</w:t>
      </w:r>
      <w:r>
        <w:t xml:space="preserve"> </w:t>
      </w:r>
      <w:r>
        <w:rPr>
          <w:bCs/>
          <w:b/>
        </w:rPr>
        <w:t xml:space="preserve">Kuwait City</w:t>
      </w:r>
      <w:r>
        <w:t xml:space="preserve"> </w:t>
      </w:r>
      <w:r>
        <w:t xml:space="preserve">as a model for arid-region urban development worldwide. The outcomes are not merely academic; they represent an actionable strategy to ensure that every infrastructure project in Kuwait City contributes to a thriving, sustainable future for its 2.5 million residents.</w:t>
      </w:r>
    </w:p>
    <w:bookmarkEnd w:id="31"/>
    <w:bookmarkStart w:id="32" w:name="references-selected"/>
    <w:p>
      <w:pPr>
        <w:pStyle w:val="Heading2"/>
      </w:pPr>
      <w:r>
        <w:t xml:space="preserve">References (Selected)</w:t>
      </w:r>
    </w:p>
    <w:p>
      <w:pPr>
        <w:numPr>
          <w:ilvl w:val="0"/>
          <w:numId w:val="1006"/>
        </w:numPr>
        <w:pStyle w:val="Compact"/>
      </w:pPr>
      <w:r>
        <w:t xml:space="preserve">Kuwait Ministry of Electricity &amp; Water. (2023). *Annual Infrastructure Sustainability Report*. Kuwait City.</w:t>
      </w:r>
    </w:p>
    <w:p>
      <w:pPr>
        <w:numPr>
          <w:ilvl w:val="0"/>
          <w:numId w:val="1006"/>
        </w:numPr>
        <w:pStyle w:val="Compact"/>
      </w:pPr>
      <w:r>
        <w:t xml:space="preserve">Al-Sulaiman, A. (2021). "Thermal Degradation of Pavement Materials in Kuwaiti Climate." *Journal of Arabian Engineering*, 8(4), 112-130.</w:t>
      </w:r>
    </w:p>
    <w:p>
      <w:pPr>
        <w:numPr>
          <w:ilvl w:val="0"/>
          <w:numId w:val="1006"/>
        </w:numPr>
        <w:pStyle w:val="Compact"/>
      </w:pPr>
      <w:r>
        <w:t xml:space="preserve">GCC Standardization Organization. (2020). *Sustainable Construction Guidelines for Gulf States*.</w:t>
      </w:r>
    </w:p>
    <w:p>
      <w:pPr>
        <w:numPr>
          <w:ilvl w:val="0"/>
          <w:numId w:val="1006"/>
        </w:numPr>
        <w:pStyle w:val="Compact"/>
      </w:pPr>
      <w:r>
        <w:t xml:space="preserve">Kuwait Engineering Society. (2023). *Professional Retention Survey*. Kuwait City.</w:t>
      </w:r>
    </w:p>
    <w:p>
      <w:pPr>
        <w:pStyle w:val="FirstParagraph"/>
      </w:pPr>
      <w:r>
        <w:rPr>
          <w:iCs/>
          <w:i/>
        </w:rPr>
        <w:t xml:space="preserve">This proposal aligns with Kuwait's National Development Plan and the Ministry of Public Works' 2023 Infrastructure Modernization Strategy, directly supporting the nation's commitment to environmental stewardship in</w:t>
      </w:r>
      <w:r>
        <w:rPr>
          <w:iCs/>
          <w:i/>
        </w:rPr>
        <w:t xml:space="preserve"> </w:t>
      </w:r>
      <w:r>
        <w:rPr>
          <w:bCs/>
          <w:b/>
          <w:iCs/>
          <w:i/>
        </w:rPr>
        <w:t xml:space="preserve">Kuwait City</w:t>
      </w:r>
      <w:r>
        <w:rPr>
          <w:iCs/>
          <w:i/>
        </w:rP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Kuwait City</dc:title>
  <dc:creator/>
  <dc:language>en</dc:language>
  <cp:keywords/>
  <dcterms:created xsi:type="dcterms:W3CDTF">2026-07-21T02:16:31Z</dcterms:created>
  <dcterms:modified xsi:type="dcterms:W3CDTF">2026-07-21T02:16:31Z</dcterms:modified>
</cp:coreProperties>
</file>

<file path=docProps/custom.xml><?xml version="1.0" encoding="utf-8"?>
<Properties xmlns="http://schemas.openxmlformats.org/officeDocument/2006/custom-properties" xmlns:vt="http://schemas.openxmlformats.org/officeDocument/2006/docPropsVTypes"/>
</file>