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Infrastructure</w:t>
      </w:r>
      <w:r>
        <w:t xml:space="preserve"> </w:t>
      </w:r>
      <w:r>
        <w:t xml:space="preserve">Development</w:t>
      </w:r>
      <w:r>
        <w:t xml:space="preserve"> </w:t>
      </w:r>
      <w:r>
        <w:t xml:space="preserve">for</w:t>
      </w:r>
      <w:r>
        <w:t xml:space="preserve"> </w:t>
      </w:r>
      <w:r>
        <w:t xml:space="preserve">Kuala</w:t>
      </w:r>
      <w:r>
        <w:t xml:space="preserve"> </w:t>
      </w:r>
      <w:r>
        <w:t xml:space="preserve">Lumpur,</w:t>
      </w:r>
      <w:r>
        <w:t xml:space="preserve"> </w:t>
      </w:r>
      <w:r>
        <w:t xml:space="preserve">Malaysia</w:t>
      </w:r>
    </w:p>
    <w:bookmarkStart w:id="32" w:name="Xa1a4f40e1ecdb0144acb22bb28df7703d85a912"/>
    <w:p>
      <w:pPr>
        <w:pStyle w:val="Heading1"/>
      </w:pPr>
      <w:r>
        <w:t xml:space="preserve">Research Proposal: Advancing Civil Engineering Practices for Climate-Resilient Urban Development in Kuala Lumpur, Malaysia</w:t>
      </w:r>
    </w:p>
    <w:bookmarkStart w:id="20" w:name="introduction-and-background"/>
    <w:p>
      <w:pPr>
        <w:pStyle w:val="Heading2"/>
      </w:pPr>
      <w:r>
        <w:t xml:space="preserve">1. Introduction and Background</w:t>
      </w:r>
    </w:p>
    <w:p>
      <w:pPr>
        <w:pStyle w:val="FirstParagraph"/>
      </w:pPr>
      <w:r>
        <w:t xml:space="preserve">Kuala Lumpur (KL), the dynamic capital of Malaysia, faces unprecedented urbanization pressures with its population exceeding 8 million residents. As a rapidly expanding megacity, KL grapples with critical infrastructure challenges exacerbated by climate change impacts—including intense monsoon rains causing recurrent flooding, aging transportation networks, and escalating demands for sustainable development. The role of the Civil Engineer in addressing these systemic challenges has never been more pivotal. This research proposal outlines a comprehensive study to develop innovative civil engineering solutions tailored specifically for KL's unique environmental, socio-economic, and regulatory context. With Malaysia's national vision "Wawasan 2020" emphasizing sustainable urbanization, this project directly aligns with the government's Strategic National Energy Plan (SNEP) and Kuala Lumpur City Hall (DBKL)’s Climate Action Framework. The urgency for context-specific research is underscored by recent flood events in 2021-2023 that caused RM 5.8 billion in infrastructure damage, highlighting the critical need for advanced civil engineering methodologies in Malaysia's urban core.</w:t>
      </w:r>
    </w:p>
    <w:bookmarkEnd w:id="20"/>
    <w:bookmarkStart w:id="21" w:name="problem-statement"/>
    <w:p>
      <w:pPr>
        <w:pStyle w:val="Heading2"/>
      </w:pPr>
      <w:r>
        <w:t xml:space="preserve">2. Problem Statement</w:t>
      </w:r>
    </w:p>
    <w:p>
      <w:pPr>
        <w:pStyle w:val="FirstParagraph"/>
      </w:pPr>
      <w:r>
        <w:t xml:space="preserve">Current infrastructure planning in KL relies heavily on conventional civil engineering approaches that fail to integrate climate resilience, circular economy principles, and smart technology. Key gaps include: (a) Drainage systems designed for 10-year rainfall events now overwhelmed by 50-year storms due to urban sprawl; (b) Limited use of locally sourced sustainable materials in construction; (c) Fragmented data management across municipal departments impeding real-time infrastructure monitoring. A 2023 DBKL audit revealed that 68% of KL’s primary drainage channels operate below capacity during extreme weather, directly impacting the work of Civil Engineers who must constantly repair flood-damaged roads and utilities. Without context-driven research, KL risks perpetuating infrastructure vulnerabilities that threaten Malaysia's economic growth and urban livability.</w:t>
      </w:r>
    </w:p>
    <w:bookmarkEnd w:id="21"/>
    <w:bookmarkStart w:id="22" w:name="X58d6839c4f0b888430b2088e48a6757afe3c615"/>
    <w:p>
      <w:pPr>
        <w:pStyle w:val="Heading2"/>
      </w:pPr>
      <w:r>
        <w:t xml:space="preserve">3. Literature Review: Gaps in Current Knowledge</w:t>
      </w:r>
    </w:p>
    <w:p>
      <w:pPr>
        <w:pStyle w:val="FirstParagraph"/>
      </w:pPr>
      <w:r>
        <w:t xml:space="preserve">Existing studies on urban civil engineering (e.g., Wong &amp; Lee, 2021; UN-Habitat, 2022) focus primarily on Singapore or European contexts, neglecting Southeast Asian monsoon climates. Malaysian academic research (Jurnal Teknologi, 2023) remains largely theoretical without field validation in KL’s high-density urban fabric. Crucially, no study has yet: (1) Quantified the economic return on investment for climate-resilient drainage design specific to KL’s soil composition; (2) Evaluated digital twins for real-time infrastructure management in Malaysian municipalities; or (3) Developed material optimization models using local waste streams like palm oil biomass. This research bridges these critical gaps through KL-specific fieldwork and collaboration with the Department of Irrigation and Drainage Malaysia (JPS).</w:t>
      </w:r>
    </w:p>
    <w:bookmarkEnd w:id="22"/>
    <w:bookmarkStart w:id="23" w:name="research-objectives"/>
    <w:p>
      <w:pPr>
        <w:pStyle w:val="Heading2"/>
      </w:pPr>
      <w:r>
        <w:t xml:space="preserve">4. Research Objectives</w:t>
      </w:r>
    </w:p>
    <w:p>
      <w:pPr>
        <w:numPr>
          <w:ilvl w:val="0"/>
          <w:numId w:val="1001"/>
        </w:numPr>
        <w:pStyle w:val="Compact"/>
      </w:pPr>
      <w:r>
        <w:t xml:space="preserve">To develop a climate-resilient drainage framework for KL’s flood-prone districts using hydrological modeling calibrated to 100-year rainfall data.</w:t>
      </w:r>
    </w:p>
    <w:p>
      <w:pPr>
        <w:numPr>
          <w:ilvl w:val="0"/>
          <w:numId w:val="1001"/>
        </w:numPr>
        <w:pStyle w:val="Compact"/>
      </w:pPr>
      <w:r>
        <w:t xml:space="preserve">To design a circular economy model for construction materials by repurposing municipal waste (e.g., demolished concrete, palm oil ash) into sustainable infrastructure components.</w:t>
      </w:r>
    </w:p>
    <w:p>
      <w:pPr>
        <w:numPr>
          <w:ilvl w:val="0"/>
          <w:numId w:val="1001"/>
        </w:numPr>
        <w:pStyle w:val="Compact"/>
      </w:pPr>
      <w:r>
        <w:t xml:space="preserve">To create an integrated digital platform for Civil Engineers in KL, enabling real-time monitoring of infrastructure health through IoT sensors and AI-driven predictive analytics.</w:t>
      </w:r>
    </w:p>
    <w:bookmarkEnd w:id="23"/>
    <w:bookmarkStart w:id="27" w:name="methodology"/>
    <w:p>
      <w:pPr>
        <w:pStyle w:val="Heading2"/>
      </w:pPr>
      <w:r>
        <w:t xml:space="preserve">5. Methodology</w:t>
      </w:r>
    </w:p>
    <w:p>
      <w:pPr>
        <w:pStyle w:val="FirstParagraph"/>
      </w:pPr>
      <w:r>
        <w:t xml:space="preserve">This 18-month mixed-methods study employs a three-phase approach:</w:t>
      </w:r>
    </w:p>
    <w:bookmarkStart w:id="24" w:name="phase-1-contextual-assessment-months-1-4"/>
    <w:p>
      <w:pPr>
        <w:pStyle w:val="Heading3"/>
      </w:pPr>
      <w:r>
        <w:t xml:space="preserve">Phase 1: Contextual Assessment (Months 1-4)</w:t>
      </w:r>
    </w:p>
    <w:p>
      <w:pPr>
        <w:numPr>
          <w:ilvl w:val="0"/>
          <w:numId w:val="1002"/>
        </w:numPr>
        <w:pStyle w:val="Compact"/>
      </w:pPr>
      <w:r>
        <w:rPr>
          <w:bCs/>
          <w:b/>
        </w:rPr>
        <w:t xml:space="preserve">Field Surveys:</w:t>
      </w:r>
      <w:r>
        <w:t xml:space="preserve"> </w:t>
      </w:r>
      <w:r>
        <w:t xml:space="preserve">Conduct topographic mapping and soil sampling across five KL districts (e.g., Petaling Jaya, Bangsar, Cheras) using drones and LiDAR to establish baseline infrastructure conditions.</w:t>
      </w:r>
    </w:p>
    <w:p>
      <w:pPr>
        <w:numPr>
          <w:ilvl w:val="0"/>
          <w:numId w:val="1002"/>
        </w:numPr>
        <w:pStyle w:val="Compact"/>
      </w:pPr>
      <w:r>
        <w:rPr>
          <w:bCs/>
          <w:b/>
        </w:rPr>
        <w:t xml:space="preserve">Stakeholder Workshops:</w:t>
      </w:r>
      <w:r>
        <w:t xml:space="preserve"> </w:t>
      </w:r>
      <w:r>
        <w:t xml:space="preserve">Collaborate with 15+ Civil Engineers from DBKL, MRT Corp, and private firms to identify pain points in current project delivery.</w:t>
      </w:r>
    </w:p>
    <w:bookmarkEnd w:id="24"/>
    <w:bookmarkStart w:id="25" w:name="phase-2-solution-development-months-5-12"/>
    <w:p>
      <w:pPr>
        <w:pStyle w:val="Heading3"/>
      </w:pPr>
      <w:r>
        <w:t xml:space="preserve">Phase 2: Solution Development (Months 5-12)</w:t>
      </w:r>
    </w:p>
    <w:p>
      <w:pPr>
        <w:numPr>
          <w:ilvl w:val="0"/>
          <w:numId w:val="1003"/>
        </w:numPr>
        <w:pStyle w:val="Compact"/>
      </w:pPr>
      <w:r>
        <w:rPr>
          <w:bCs/>
          <w:b/>
        </w:rPr>
        <w:t xml:space="preserve">Hydrological Modeling:</w:t>
      </w:r>
      <w:r>
        <w:t xml:space="preserve"> </w:t>
      </w:r>
      <w:r>
        <w:t xml:space="preserve">Utilize HEC-RAS software to simulate flood scenarios under climate change projections (IPCC RCP 8.5), testing alternative drainage designs for KL’s tropical environment.</w:t>
      </w:r>
    </w:p>
    <w:p>
      <w:pPr>
        <w:numPr>
          <w:ilvl w:val="0"/>
          <w:numId w:val="1003"/>
        </w:numPr>
        <w:pStyle w:val="Compact"/>
      </w:pPr>
      <w:r>
        <w:rPr>
          <w:bCs/>
          <w:b/>
        </w:rPr>
        <w:t xml:space="preserve">Circular Materials Lab:</w:t>
      </w:r>
      <w:r>
        <w:t xml:space="preserve"> </w:t>
      </w:r>
      <w:r>
        <w:t xml:space="preserve">Partner with Universiti Teknologi Malaysia (UTM) to develop and test concrete mixtures using 30% palm oil ash as cement replacement, assessing strength and carbon footprint.</w:t>
      </w:r>
    </w:p>
    <w:bookmarkEnd w:id="25"/>
    <w:bookmarkStart w:id="26" w:name="X07190957b07f0243e61aa5d7a019eb8f9f1eccd"/>
    <w:p>
      <w:pPr>
        <w:pStyle w:val="Heading3"/>
      </w:pPr>
      <w:r>
        <w:t xml:space="preserve">Phase 3: Digital Integration &amp; Validation (Months 13-18)</w:t>
      </w:r>
    </w:p>
    <w:p>
      <w:pPr>
        <w:numPr>
          <w:ilvl w:val="0"/>
          <w:numId w:val="1004"/>
        </w:numPr>
        <w:pStyle w:val="Compact"/>
      </w:pPr>
      <w:r>
        <w:rPr>
          <w:bCs/>
          <w:b/>
        </w:rPr>
        <w:t xml:space="preserve">IoT Pilot Deployment:</w:t>
      </w:r>
      <w:r>
        <w:t xml:space="preserve"> </w:t>
      </w:r>
      <w:r>
        <w:t xml:space="preserve">Install low-cost sensors in three KL drainage networks to monitor water levels, flow rates, and structural stress, feeding data into an AI-powered dashboard developed with local tech firm TNG.</w:t>
      </w:r>
    </w:p>
    <w:p>
      <w:pPr>
        <w:numPr>
          <w:ilvl w:val="0"/>
          <w:numId w:val="1004"/>
        </w:numPr>
        <w:pStyle w:val="Compact"/>
      </w:pPr>
      <w:r>
        <w:rPr>
          <w:bCs/>
          <w:b/>
        </w:rPr>
        <w:t xml:space="preserve">Civil Engineer Impact Assessment:</w:t>
      </w:r>
      <w:r>
        <w:t xml:space="preserve"> </w:t>
      </w:r>
      <w:r>
        <w:t xml:space="preserve">Measure time/cost savings for Civil Engineers using the new framework through comparative analysis of two parallel infrastructure projects.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5"/>
        </w:numPr>
        <w:pStyle w:val="Compact"/>
      </w:pPr>
      <w:r>
        <w:t xml:space="preserve">A KL-specific Climate-Resilient Infrastructure Design Guide for Civil Engineers, including updated drainage standards compliant with Malaysia’s Building and Construction Industry Development Act (BCID Act 2018).</w:t>
      </w:r>
    </w:p>
    <w:p>
      <w:pPr>
        <w:numPr>
          <w:ilvl w:val="0"/>
          <w:numId w:val="1005"/>
        </w:numPr>
        <w:pStyle w:val="Compact"/>
      </w:pPr>
      <w:r>
        <w:t xml:space="preserve">Validated circular materials formulae ready for implementation in KL public works projects, potentially reducing construction emissions by 25% per project.</w:t>
      </w:r>
    </w:p>
    <w:p>
      <w:pPr>
        <w:numPr>
          <w:ilvl w:val="0"/>
          <w:numId w:val="1005"/>
        </w:numPr>
        <w:pStyle w:val="Compact"/>
      </w:pPr>
      <w:r>
        <w:t xml:space="preserve">An open-source digital platform enabling Civil Engineers across Malaysia to adopt predictive infrastructure management—critical for Kuala Lumpur’s goal of becoming a Smart City by 2030.</w:t>
      </w:r>
    </w:p>
    <w:p>
      <w:pPr>
        <w:pStyle w:val="FirstParagraph"/>
      </w:pPr>
      <w:r>
        <w:t xml:space="preserve">The significance extends beyond KL: findings will inform the Malaysian Ministry of Housing and Local Government’s National Urban Policy, with direct applications in other rapidly urbanizing ASEAN cities. For Civil Engineers in Malaysia, this research provides actionable tools to transform infrastructure delivery from reactive maintenance to proactive resilience—directly enhancing their professional capacity while advancing national sustainability targets.</w:t>
      </w:r>
    </w:p>
    <w:bookmarkEnd w:id="28"/>
    <w:bookmarkStart w:id="29" w:name="timeline-and-budget-overview"/>
    <w:p>
      <w:pPr>
        <w:pStyle w:val="Heading2"/>
      </w:pPr>
      <w:r>
        <w:t xml:space="preserve">7. Timeline and Budget Overview</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Contextual Assessment</w:t>
      </w:r>
    </w:p>
    <w:p>
      <w:pPr>
        <w:pStyle w:val="BodyText"/>
      </w:pPr>
      <w:r>
        <w:t xml:space="preserve">4 months</w:t>
      </w:r>
    </w:p>
    <w:p>
      <w:pPr>
        <w:pStyle w:val="BodyText"/>
      </w:pPr>
      <w:r>
        <w:t xml:space="preserve">KL Infrastructure Baseline Report, Stakeholder Needs Analysis</w:t>
      </w:r>
    </w:p>
    <w:p>
      <w:pPr>
        <w:pStyle w:val="BodyText"/>
      </w:pPr>
      <w:r>
        <w:t xml:space="preserve">Solution Development</w:t>
      </w:r>
    </w:p>
    <w:p>
      <w:pPr>
        <w:pStyle w:val="BodyText"/>
      </w:pPr>
      <w:r>
        <w:t xml:space="preserve">8 months</w:t>
      </w:r>
    </w:p>
    <w:p>
      <w:pPr>
        <w:pStyle w:val="BodyText"/>
      </w:pPr>
      <w:r>
        <w:t xml:space="preserve">Circular Materials Prototype, Hydrological Model Outputs, Digital Architecture Design</w:t>
      </w:r>
    </w:p>
    <w:bookmarkEnd w:id="29"/>
    <w:bookmarkStart w:id="30" w:name="X9bc352b83e1440363694751f0f3550d05497587"/>
    <w:p>
      <w:pPr>
        <w:pStyle w:val="Heading2"/>
      </w:pPr>
      <w:r>
        <w:t xml:space="preserve">8. Conclusion: A Call for Civil Engineering Leadership in KL’s Future</w:t>
      </w:r>
    </w:p>
    <w:p>
      <w:pPr>
        <w:pStyle w:val="FirstParagraph"/>
      </w:pPr>
      <w:r>
        <w:t xml:space="preserve">Kuala Lumpur’s infrastructure future hinges on innovative civil engineering practices grounded in local realities. This research proposal addresses Malaysia’s urgent need for context-driven solutions that transform the Civil Engineer from a technical executor into a strategic urban resilience architect. By embedding climate science, circular economy principles, and digital intelligence into KL’s infrastructure DNA, this project will position Malaysia as a Southeast Asian leader in sustainable urban development. The outcomes—validated through rigorous fieldwork in KL and co-created with local Civil Engineers—will establish new benchmarks for infrastructure quality across Malaysia while directly contributing to the nation’s commitment to achieving net-zero emissions by 2050. For the next generation of Civil Engineers training at institutions like Universiti Malaya, this research provides a vital blueprint for engineering excellence within Malaysia’s unique urban ecosystem.</w:t>
      </w:r>
    </w:p>
    <w:bookmarkEnd w:id="30"/>
    <w:bookmarkStart w:id="31" w:name="references"/>
    <w:p>
      <w:pPr>
        <w:pStyle w:val="Heading2"/>
      </w:pPr>
      <w:r>
        <w:t xml:space="preserve">References</w:t>
      </w:r>
    </w:p>
    <w:p>
      <w:pPr>
        <w:numPr>
          <w:ilvl w:val="0"/>
          <w:numId w:val="1006"/>
        </w:numPr>
        <w:pStyle w:val="Compact"/>
      </w:pPr>
      <w:r>
        <w:t xml:space="preserve">DBKL (2023). *Kuala Lumpur Climate Action Plan 2030*. Kuala Lumpur City Hall.</w:t>
      </w:r>
    </w:p>
    <w:p>
      <w:pPr>
        <w:numPr>
          <w:ilvl w:val="0"/>
          <w:numId w:val="1006"/>
        </w:numPr>
        <w:pStyle w:val="Compact"/>
      </w:pPr>
      <w:r>
        <w:t xml:space="preserve">Jurnal Teknologi (2023). "Sustainable Materials in Malaysian Construction: Current Practices and Gaps." Vol. 85, Issue 4, pp. 112-125.</w:t>
      </w:r>
    </w:p>
    <w:p>
      <w:pPr>
        <w:numPr>
          <w:ilvl w:val="0"/>
          <w:numId w:val="1006"/>
        </w:numPr>
        <w:pStyle w:val="Compact"/>
      </w:pPr>
      <w:r>
        <w:t xml:space="preserve">UN-Habitat (2022). *Urban Infrastructure for Resilient Cities: Global Best Practices*. United Nations.</w:t>
      </w:r>
    </w:p>
    <w:p>
      <w:pPr>
        <w:numPr>
          <w:ilvl w:val="0"/>
          <w:numId w:val="1006"/>
        </w:numPr>
        <w:pStyle w:val="Compact"/>
      </w:pPr>
      <w:r>
        <w:t xml:space="preserve">Wong, K.K., &amp; Lee, C.H. (2021). "Flood Management in Southeast Asian Megacities." Journal of Urban Engineering, 7(1), pp. 45-63.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Infrastructure Development for Kuala Lumpur, Malaysia</dc:title>
  <dc:creator/>
  <dc:language>en</dc:language>
  <cp:keywords/>
  <dcterms:created xsi:type="dcterms:W3CDTF">2026-07-23T10:38:31Z</dcterms:created>
  <dcterms:modified xsi:type="dcterms:W3CDTF">2026-07-23T10:38:31Z</dcterms:modified>
</cp:coreProperties>
</file>

<file path=docProps/custom.xml><?xml version="1.0" encoding="utf-8"?>
<Properties xmlns="http://schemas.openxmlformats.org/officeDocument/2006/custom-properties" xmlns:vt="http://schemas.openxmlformats.org/officeDocument/2006/docPropsVTypes"/>
</file>