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986ce14ee99dd27a3d8dae2a3416b8991f0c30d"/>
    <w:p>
      <w:pPr>
        <w:pStyle w:val="Heading1"/>
      </w:pPr>
      <w:r>
        <w:t xml:space="preserve">Research Proposal: Advancing Sustainable Infrastructure Solutions for Civil Engineers in United Kingdom Birmingham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challenges and opportunities facing the Civil Engineer profession within the rapidly transforming urban landscape of United Kingdom Birmingham. As one of the UK's most dynamic growth hubs, Birmingham confronts unique infrastructure pressures including climate resilience demands, legacy system modernization, and unprecedented transport network expansion (notably HS2). This study proposes a multi-method research framework to identify best practices for Civil Engineers in delivering sustainable, socially inclusive, and economically viable infrastructure projects specific to Birmingham's context. The findings aim to directly inform local authority planning (Birmingham City Council), engineering consultancies operating across the West Midlands, and academic curricula at institutions like the University of Birmingham. This work is essential for ensuring Civil Engineers can effectively meet the United Kingdom's national infrastructure goals within Birmingham's complex urban environment.</w:t>
      </w:r>
    </w:p>
    <w:bookmarkEnd w:id="20"/>
    <w:bookmarkStart w:id="21" w:name="X18d940e38bf9cfd65e6e23781b79172bf13678f"/>
    <w:p>
      <w:pPr>
        <w:pStyle w:val="Heading2"/>
      </w:pPr>
      <w:r>
        <w:t xml:space="preserve">1. Introduction: The Urgent Imperative in United Kingdom Birmingham (Approx. 200 words)</w:t>
      </w:r>
    </w:p>
    <w:p>
      <w:pPr>
        <w:pStyle w:val="FirstParagraph"/>
      </w:pPr>
      <w:r>
        <w:t xml:space="preserve">Birmingham, the heart of the United Kingdom's Midlands and the second-largest city in England, stands at a pivotal moment for infrastructure development. Its position as a major economic and transport node necessitates continuous evolution of its built environment. However, this growth is intertwined with significant challenges: aging water networks (some pipes over 100 years old), vulnerability to extreme weather events (evidenced by the 2023 floods impacting city centers), persistent air quality issues requiring low-emission zone integration, and the massive scale of projects like HS2 Phase One and Birmingham City Centre MetroLink. These pressures place immense responsibility on the Civil Engineer. The profession must move beyond traditional design to embrace resilience, sustainability, digital innovation (BIM adoption), and community engagement at a pace matching Birmingham's ambition. This Research Proposal directly addresses the critical gap in context-specific knowledge for Civil Engineers operating within this unique United Kingdom cityscape. Current national frameworks often lack granular application to Birmingham's specific socio-geographical and historical constraints, risking costly missteps or sub-optimal outcomes. The study will establish a foundational understanding of how Civil Engineers can most effectively navigate these complexities to deliver infrastructure that truly serves the diverse communities of Birmingham for generations to come.</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is the lack of comprehensive, locally-grounded research on effective Civil Engineer practices for sustainable urban infrastructure delivery in Birmingham. Existing literature often focuses on national policies or generic urban models, failing to capture Birmingham's specific blend of heritage constraints, rapid regeneration zones (e.g., Eastside, Digbeth), and unique flood risk profiles. This gap impedes the profession's ability to optimise resource allocation, community consultation processes, and long-term asset management strategies within the city. This Research Proposal seeks to establish clear objectives: (1) Map current critical infrastructure challenges specific to Birmingham; (2) Identify successful case studies of Civil Engineer-led sustainable solutions in comparable UK urban contexts; (3) Develop a tailored framework for Civil Engineers integrating climate adaptation, social value, and digital tools for Birmingham's future projects; and (4) Propose actionable recommendations for professional development and local authority policy.</w:t>
      </w:r>
    </w:p>
    <w:bookmarkEnd w:id="22"/>
    <w:bookmarkStart w:id="23" w:name="Xb7f05d5a64342023261d006f869d03cd3f9f535"/>
    <w:p>
      <w:pPr>
        <w:pStyle w:val="Heading2"/>
      </w:pPr>
      <w:r>
        <w:t xml:space="preserve">3. Methodology: Context-Driven Investigation (Approx. 200 words)</w:t>
      </w:r>
    </w:p>
    <w:p>
      <w:pPr>
        <w:pStyle w:val="FirstParagraph"/>
      </w:pPr>
      <w:r>
        <w:t xml:space="preserve">This study employs a mixed-methods approach designed explicitly for the United Kingdom Birmingham context:</w:t>
      </w:r>
    </w:p>
    <w:p>
      <w:pPr>
        <w:numPr>
          <w:ilvl w:val="0"/>
          <w:numId w:val="1001"/>
        </w:numPr>
        <w:pStyle w:val="Compact"/>
      </w:pPr>
      <w:r>
        <w:rPr>
          <w:bCs/>
          <w:b/>
        </w:rPr>
        <w:t xml:space="preserve">Phase 1: Comprehensive Local Assessment (Primary Data):</w:t>
      </w:r>
      <w:r>
        <w:t xml:space="preserve"> </w:t>
      </w:r>
      <w:r>
        <w:t xml:space="preserve">Collaborate with Birmingham City Council's Infrastructure and Transport teams, HS2 Ltd (West Midlands), and major local Civil Engineering consultancies (e.g., Mott MacDonald, Arup UK). Conduct semi-structured interviews with 30+ experienced Civil Engineers directly managing Birmingham projects. Analyse project reports, flood risk assessments (Environment Agency data), and council infrastructure maintenance logs specific to Birmingham wards.</w:t>
      </w:r>
    </w:p>
    <w:p>
      <w:pPr>
        <w:numPr>
          <w:ilvl w:val="0"/>
          <w:numId w:val="1001"/>
        </w:numPr>
        <w:pStyle w:val="Compact"/>
      </w:pPr>
      <w:r>
        <w:rPr>
          <w:bCs/>
          <w:b/>
        </w:rPr>
        <w:t xml:space="preserve">Phase 2: Comparative Case Study Analysis (Secondary Data):</w:t>
      </w:r>
      <w:r>
        <w:t xml:space="preserve"> </w:t>
      </w:r>
      <w:r>
        <w:t xml:space="preserve">Examine successful infrastructure projects in other UK cities with similar challenges (e.g., Manchester's Metrolink expansion, Bristol's flood alleviation schemes), focusing on the Civil Engineer's role, lessons learned, and adaptability to local Birmingham conditions.</w:t>
      </w:r>
    </w:p>
    <w:p>
      <w:pPr>
        <w:numPr>
          <w:ilvl w:val="0"/>
          <w:numId w:val="1001"/>
        </w:numPr>
        <w:pStyle w:val="Compact"/>
      </w:pPr>
      <w:r>
        <w:rPr>
          <w:bCs/>
          <w:b/>
        </w:rPr>
        <w:t xml:space="preserve">Phase 3: Framework Development &amp; Validation:</w:t>
      </w:r>
      <w:r>
        <w:t xml:space="preserve"> </w:t>
      </w:r>
      <w:r>
        <w:t xml:space="preserve">Synthesise findings into a practical "Birmingham Infrastructure Resilience Framework" for Civil Engineers. Validate this framework through workshops with key stakeholders (Councillors, community representatives, academic experts from University of Birmingham's School of Engineering) held in Birmingham city centre.</w:t>
      </w:r>
    </w:p>
    <w:p>
      <w:pPr>
        <w:pStyle w:val="FirstParagraph"/>
      </w:pPr>
      <w:r>
        <w:t xml:space="preserve">Data analysis will utilise thematic coding for qualitative data and GIS mapping to visualise infrastructure vulnerability hotspots across the United Kingdom Birmingham area, ensuring results are directly applicable to the local context.</w:t>
      </w:r>
    </w:p>
    <w:bookmarkEnd w:id="23"/>
    <w:bookmarkStart w:id="24" w:name="Xe84e7ac22b106fb1ffc7a23506914b56b705c9c"/>
    <w:p>
      <w:pPr>
        <w:pStyle w:val="Heading2"/>
      </w:pPr>
      <w:r>
        <w:t xml:space="preserve">4. Significance and Expected Impact (Approx. 100 words)</w:t>
      </w:r>
    </w:p>
    <w:p>
      <w:pPr>
        <w:pStyle w:val="FirstParagraph"/>
      </w:pPr>
      <w:r>
        <w:t xml:space="preserve">This Research Proposal delivers significant value for Civil Engineers operating in United Kingdom Birmingham and beyond. The developed framework will provide actionable guidance for practitioners navigating Birmingham's unique pressures, directly contributing to more robust, sustainable, and community-responsive infrastructure outcomes. For Birmingham City Council and West Midlands Combined Authority, it offers evidence-based tools to enhance procurement strategies and project oversight. Crucially, it will inform the professional development curricula of UK institutions like Aston University and the University of Birmingham Engineering School, ensuring future Civil Engineers are equipped with locally relevant skills. Ultimately, this work supports the United Kingdom's national infrastructure strategy by demonstrating how tailored local knowledge can drive success in a flagship city for post-Brexit urban renewal.</w:t>
      </w:r>
    </w:p>
    <w:bookmarkEnd w:id="24"/>
    <w:bookmarkStart w:id="25" w:name="conclusion-approx.-100-words"/>
    <w:p>
      <w:pPr>
        <w:pStyle w:val="Heading2"/>
      </w:pPr>
      <w:r>
        <w:t xml:space="preserve">5. Conclusion (Approx. 100 words)</w:t>
      </w:r>
    </w:p>
    <w:p>
      <w:pPr>
        <w:pStyle w:val="FirstParagraph"/>
      </w:pPr>
      <w:r>
        <w:t xml:space="preserve">The role of the Civil Engineer in shaping Birmingham's future is paramount, yet their operational challenges demand focused research grounded in the city's reality. This Research Proposal provides a structured, evidence-based approach to address the critical knowledge gap for Civil Engineers within United Kingdom Birmingham. By directly engaging with local projects, stakeholders, and data unique to Birmingham's urban fabric, this study will generate practical insights far exceeding generic national guidelines. The resulting framework promises not only improved project delivery efficiency and resilience but also enhanced social value and long-term sustainability for the city residents who depend on its infrastructure. This work is essential for empowering Civil Engineers to be true architects of Birmingham's thriving, sustainable future within the broader context of United Kingdom urban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United Kingdom Birmingham</dc:title>
  <dc:creator/>
  <dc:language>en</dc:language>
  <cp:keywords/>
  <dcterms:created xsi:type="dcterms:W3CDTF">2026-07-23T11:34:22Z</dcterms:created>
  <dcterms:modified xsi:type="dcterms:W3CDTF">2026-07-23T11:34:22Z</dcterms:modified>
</cp:coreProperties>
</file>

<file path=docProps/custom.xml><?xml version="1.0" encoding="utf-8"?>
<Properties xmlns="http://schemas.openxmlformats.org/officeDocument/2006/custom-properties" xmlns:vt="http://schemas.openxmlformats.org/officeDocument/2006/docPropsVTypes"/>
</file>