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Flood</w:t>
      </w:r>
      <w:r>
        <w:t xml:space="preserve"> </w:t>
      </w:r>
      <w:r>
        <w:t xml:space="preserve">Resilience</w:t>
      </w:r>
      <w:r>
        <w:t xml:space="preserve"> </w:t>
      </w:r>
      <w:r>
        <w:t xml:space="preserve">for</w:t>
      </w:r>
      <w:r>
        <w:t xml:space="preserve"> </w:t>
      </w:r>
      <w:r>
        <w:t xml:space="preserve">London's</w:t>
      </w:r>
      <w:r>
        <w:t xml:space="preserve"> </w:t>
      </w:r>
      <w:r>
        <w:t xml:space="preserve">Urban</w:t>
      </w:r>
      <w:r>
        <w:t xml:space="preserve"> </w:t>
      </w:r>
      <w:r>
        <w:t xml:space="preserve">Infrastructure</w:t>
      </w:r>
    </w:p>
    <w:bookmarkStart w:id="28" w:name="X8161b6b1e9908c9351d2dd8bf3c624c1f2887ff"/>
    <w:p>
      <w:pPr>
        <w:pStyle w:val="Heading1"/>
      </w:pPr>
      <w:r>
        <w:t xml:space="preserve">Research Proposal: Advancing Sustainable Flood Resilience Through Civil Engineering Innovation in the United Kingdom, London</w:t>
      </w:r>
    </w:p>
    <w:bookmarkStart w:id="20" w:name="introduction-and-context"/>
    <w:p>
      <w:pPr>
        <w:pStyle w:val="Heading2"/>
      </w:pPr>
      <w:r>
        <w:t xml:space="preserve">1. Introduction and Context</w:t>
      </w:r>
    </w:p>
    <w:p>
      <w:pPr>
        <w:pStyle w:val="FirstParagraph"/>
      </w:pPr>
      <w:r>
        <w:t xml:space="preserve">The United Kingdom faces escalating climate challenges, with London as the nation's most vulnerable urban centre to flooding due to its unique geography along the River Thames, dense population (over 9 million residents), and aging infrastructure. As a leading global city, London's economic vitality hinges on resilient infrastructure—a responsibility squarely placed on the shoulders of</w:t>
      </w:r>
      <w:r>
        <w:t xml:space="preserve"> </w:t>
      </w:r>
      <w:r>
        <w:rPr>
          <w:bCs/>
          <w:b/>
        </w:rPr>
        <w:t xml:space="preserve">Civil Engineer</w:t>
      </w:r>
      <w:r>
        <w:t xml:space="preserve">s operating within its regulatory and environmental framework. The UK Government's 2023 National Flood Resilience Review underscores that without urgent intervention, London could face £1.6 billion in annual flood damages by 2050. This research proposes a focused investigation into innovative, cost-effective flood resilience strategies tailored for London's specific hydrological and urban constraints, directly addressing the critical needs of Civil Engineers in the United Kingdom.</w:t>
      </w:r>
    </w:p>
    <w:bookmarkEnd w:id="20"/>
    <w:bookmarkStart w:id="21" w:name="problem-statement"/>
    <w:p>
      <w:pPr>
        <w:pStyle w:val="Heading2"/>
      </w:pPr>
      <w:r>
        <w:t xml:space="preserve">2. Problem Statement</w:t>
      </w:r>
    </w:p>
    <w:p>
      <w:pPr>
        <w:pStyle w:val="FirstParagraph"/>
      </w:pPr>
      <w:r>
        <w:t xml:space="preserve">Current flood management in London relies heavily on reactive measures (e.g., Thames Barrier operations) and incremental upgrades to Victorian-era sewers, which are overwhelmed by 50% more rainfall intensity than design standards. Civil Engineers in the United Kingdom grapple with three interconnected challenges: (1) integrating nature-based solutions within high-density urban fabric without displacing communities, (2) securing funding for long-term infrastructure adaptation amidst competing priorities, and (3) harmonizing fragmented governance across 32 London boroughs and agencies like the Environment Agency. Failure to address these will compromise London's status as a global financial hub, directly impacting UK economic stability.</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studies on urban flood resilience exist (e.g., Rotterdam’s water squares), they lack London-specific contextualisation. UK academic work (e.g., University College London's 2021 report) identifies "critical knowledge gaps" in scaling low-impact development (LID) techniques for historic areas like Westminster or East London. Crucially, no research has holistically evaluated the cost-benefit analysis of combining green infrastructure (e.g., permeable pavements, urban wetlands) with digital twin technology *for London’s unique subsoil conditions and heritage constraints*. This gap impedes Civil Engineers from making evidence-based decisions in the UK context.</w:t>
      </w:r>
    </w:p>
    <w:bookmarkEnd w:id="22"/>
    <w:bookmarkStart w:id="23" w:name="research-objectives"/>
    <w:p>
      <w:pPr>
        <w:pStyle w:val="Heading2"/>
      </w:pPr>
      <w:r>
        <w:t xml:space="preserve">4. Research Objectives</w:t>
      </w:r>
    </w:p>
    <w:p>
      <w:pPr>
        <w:numPr>
          <w:ilvl w:val="0"/>
          <w:numId w:val="1001"/>
        </w:numPr>
        <w:pStyle w:val="Compact"/>
      </w:pPr>
      <w:r>
        <w:t xml:space="preserve">To develop a London-specific flood resilience framework integrating climate projections (UKCP18), soil hydrology, and socio-economic vulnerability data.</w:t>
      </w:r>
    </w:p>
    <w:p>
      <w:pPr>
        <w:numPr>
          <w:ilvl w:val="0"/>
          <w:numId w:val="1001"/>
        </w:numPr>
        <w:pStyle w:val="Compact"/>
      </w:pPr>
      <w:r>
        <w:t xml:space="preserve">To quantify the lifecycle costs and benefits of hybrid infrastructure solutions (e.g., green roofs + AI-driven drainage) across 3 distinct London case study zones: Canary Wharf (commercial), Lewisham (residential/industrial), and Greenwich (heritage-coastal).</w:t>
      </w:r>
    </w:p>
    <w:p>
      <w:pPr>
        <w:numPr>
          <w:ilvl w:val="0"/>
          <w:numId w:val="1001"/>
        </w:numPr>
        <w:pStyle w:val="Compact"/>
      </w:pPr>
      <w:r>
        <w:t xml:space="preserve">To co-design governance protocols with the Greater London Authority, Transport for London, and Civil Engineering practitioners for seamless implementation.</w:t>
      </w:r>
    </w:p>
    <w:bookmarkEnd w:id="23"/>
    <w:bookmarkStart w:id="24" w:name="methodology"/>
    <w:p>
      <w:pPr>
        <w:pStyle w:val="Heading2"/>
      </w:pPr>
      <w:r>
        <w:t xml:space="preserve">5. Methodology</w:t>
      </w:r>
    </w:p>
    <w:p>
      <w:pPr>
        <w:pStyle w:val="FirstParagraph"/>
      </w:pPr>
      <w:r>
        <w:t xml:space="preserve">This 30-month mixed-methods study will deploy a phased approach:</w:t>
      </w:r>
    </w:p>
    <w:p>
      <w:pPr>
        <w:numPr>
          <w:ilvl w:val="0"/>
          <w:numId w:val="1002"/>
        </w:numPr>
        <w:pStyle w:val="Compact"/>
      </w:pPr>
      <w:r>
        <w:rPr>
          <w:bCs/>
          <w:b/>
        </w:rPr>
        <w:t xml:space="preserve">Phase 1 (Months 1-6): Data Synthesis</w:t>
      </w:r>
      <w:r>
        <w:br/>
      </w:r>
      <w:r>
        <w:t xml:space="preserve">Collate London-specific datasets: Environment Agency flood maps, London Underground drainage logs, and borough-level climate vulnerability indices. Partner with the UK's Centre for Environmental Data Analysis to access high-resolution Thames Estuary 2100 Plan projections.</w:t>
      </w:r>
    </w:p>
    <w:p>
      <w:pPr>
        <w:numPr>
          <w:ilvl w:val="0"/>
          <w:numId w:val="1002"/>
        </w:numPr>
        <w:pStyle w:val="Compact"/>
      </w:pPr>
      <w:r>
        <w:rPr>
          <w:bCs/>
          <w:b/>
        </w:rPr>
        <w:t xml:space="preserve">Phase 2 (Months 7-18): Fieldwork &amp; Modelling</w:t>
      </w:r>
      <w:r>
        <w:br/>
      </w:r>
      <w:r>
        <w:t xml:space="preserve">Conduct site surveys across all three case study zones, measuring soil permeability and existing infrastructure stress points. Develop a digital twin of each zone using BIM (Building Information Modelling) software, calibrated with real-time rainfall sensors from the London Climate Change Agency. Civil Engineers will validate model accuracy against historical flood events (e.g., 2013 Bow Creek flooding).</w:t>
      </w:r>
    </w:p>
    <w:p>
      <w:pPr>
        <w:numPr>
          <w:ilvl w:val="0"/>
          <w:numId w:val="1002"/>
        </w:numPr>
        <w:pStyle w:val="Compact"/>
      </w:pPr>
      <w:r>
        <w:rPr>
          <w:bCs/>
          <w:b/>
        </w:rPr>
        <w:t xml:space="preserve">Phase 3 (Months 19-24): Stakeholder Co-Design</w:t>
      </w:r>
      <w:r>
        <w:br/>
      </w:r>
      <w:r>
        <w:t xml:space="preserve">Host workshops with Civil Engineers from Arup, Buro Happold, and local authorities to refine solutions. Apply Multi-Criteria Decision Analysis (MCDA) to rank proposals based on technical feasibility, cost efficiency (</w:t>
      </w:r>
      <w:r>
        <w:rPr>
          <w:iCs/>
          <w:i/>
        </w:rPr>
        <w:t xml:space="preserve">critical for UK budget constraints</w:t>
      </w:r>
      <w:r>
        <w:t xml:space="preserve">), and community impact.</w:t>
      </w:r>
    </w:p>
    <w:p>
      <w:pPr>
        <w:numPr>
          <w:ilvl w:val="0"/>
          <w:numId w:val="1002"/>
        </w:numPr>
        <w:pStyle w:val="Compact"/>
      </w:pPr>
      <w:r>
        <w:rPr>
          <w:bCs/>
          <w:b/>
        </w:rPr>
        <w:t xml:space="preserve">Phase 4 (Months 25-30): Policy Integration</w:t>
      </w:r>
      <w:r>
        <w:br/>
      </w:r>
      <w:r>
        <w:t xml:space="preserve">Produce a London Resilience Toolkit for Civil Engineers, including design guidelines, funding models aligned with the UK's Net Zero Strategy, and regulatory pathway recommendations for the Department for Environment, Food &amp; Rural Affairs (DEFRA).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London-specific flood resilience index model for Civil Engineers to prioritise interventions.</w:t>
      </w:r>
    </w:p>
    <w:p>
      <w:pPr>
        <w:numPr>
          <w:ilvl w:val="0"/>
          <w:numId w:val="1003"/>
        </w:numPr>
        <w:pStyle w:val="Compact"/>
      </w:pPr>
      <w:r>
        <w:t xml:space="preserve">A cost-optimisation tool showing how hybrid infrastructure could reduce long-term flood costs by 35% (vs. traditional grey infrastructure) across London boroughs.</w:t>
      </w:r>
    </w:p>
    <w:p>
      <w:pPr>
        <w:numPr>
          <w:ilvl w:val="0"/>
          <w:numId w:val="1003"/>
        </w:numPr>
        <w:pStyle w:val="Compact"/>
      </w:pPr>
      <w:r>
        <w:t xml:space="preserve">Policy briefings for the Mayor of London’s Office and UK Infrastructure Commission, directly supporting the United Kingdom’s 2050 Net Zero target and London Plan 2021.</w:t>
      </w:r>
    </w:p>
    <w:p>
      <w:pPr>
        <w:pStyle w:val="FirstParagraph"/>
      </w:pPr>
      <w:r>
        <w:t xml:space="preserve">The significance extends beyond academia: It empowers Civil Engineers in the United Kingdom to transition from crisis management to proactive planning. For instance, validated solutions could be rapidly deployed on projects like the Thames Tideway Tunnel or the City of London’s £5 billion flood defence scheme, ensuring London remains resilient for future generations.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Data Synthesis</w:t>
      </w:r>
    </w:p>
    <w:p>
      <w:pPr>
        <w:pStyle w:val="BodyText"/>
      </w:pPr>
      <w:r>
        <w:t xml:space="preserve">Geospatial analysis, stakeholder scoping</w:t>
      </w:r>
    </w:p>
    <w:p>
      <w:pPr>
        <w:pStyle w:val="BodyText"/>
      </w:pPr>
      <w:r>
        <w:t xml:space="preserve">1-6</w:t>
      </w:r>
    </w:p>
    <w:p>
      <w:pPr>
        <w:pStyle w:val="BodyText"/>
      </w:pPr>
      <w:r>
        <w:t xml:space="preserve">Fieldwork &amp; Modelling</w:t>
      </w:r>
    </w:p>
    <w:p>
      <w:pPr>
        <w:pStyle w:val="BodyText"/>
      </w:pPr>
      <w:r>
        <w:t xml:space="preserve">Site surveys, digital twin development, AI integration</w:t>
      </w:r>
    </w:p>
    <w:p>
      <w:pPr>
        <w:pStyle w:val="BodyText"/>
      </w:pPr>
      <w:r>
        <w:t xml:space="preserve">7-18</w:t>
      </w:r>
    </w:p>
    <w:p>
      <w:pPr>
        <w:pStyle w:val="BodyText"/>
      </w:pPr>
      <w:r>
        <w:t xml:space="preserve">Co-Design Workshops</w:t>
      </w:r>
    </w:p>
    <w:p>
      <w:pPr>
        <w:pStyle w:val="BodyText"/>
      </w:pPr>
      <w:r>
        <w:t xml:space="preserve">Civil Engineer collaboration, MCDA application</w:t>
      </w:r>
    </w:p>
    <w:p>
      <w:pPr>
        <w:pStyle w:val="BodyText"/>
      </w:pPr>
      <w:r>
        <w:t xml:space="preserve">19-24</w:t>
      </w:r>
    </w:p>
    <w:p>
      <w:pPr>
        <w:pStyle w:val="BodyText"/>
      </w:pPr>
      <w:r>
        <w:t xml:space="preserve">Publish &amp; Disseminate</w:t>
      </w:r>
    </w:p>
    <w:p>
      <w:pPr>
        <w:pStyle w:val="BodyText"/>
      </w:pPr>
      <w:r>
        <w:t xml:space="preserve">Total Duration: 30 Months (2.5 Years)</w:t>
      </w:r>
    </w:p>
    <w:bookmarkEnd w:id="26"/>
    <w:bookmarkStart w:id="27" w:name="conclusion"/>
    <w:p>
      <w:pPr>
        <w:pStyle w:val="Heading2"/>
      </w:pPr>
      <w:r>
        <w:t xml:space="preserve">8. Conclusion</w:t>
      </w:r>
    </w:p>
    <w:p>
      <w:pPr>
        <w:pStyle w:val="FirstParagraph"/>
      </w:pPr>
      <w:r>
        <w:t xml:space="preserve">London’s future as a leading global city is intrinsically linked to the innovative application of Civil Engineering principles within the United Kingdom’s evolving climate and urban governance landscape. This research directly addresses the urgent need for context-specific, sustainable flood resilience solutions that empower Civil Engineers to navigate London's complex challenges. By embedding local expertise, cutting-edge technology, and policy alignment from day one, this project promises actionable outcomes that will safeguard London’s infrastructure for decades while setting a benchmark for climate adaptation in urban centres worldwide. We seek funding to transform this proposal into tangible progress for the United Kingdom and its premier city—London.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Flood Resilience for London's Urban Infrastructure</dc:title>
  <dc:creator/>
  <dc:language>en</dc:language>
  <cp:keywords/>
  <dcterms:created xsi:type="dcterms:W3CDTF">2026-07-23T21:20:17Z</dcterms:created>
  <dcterms:modified xsi:type="dcterms:W3CDTF">2026-07-23T21:20:17Z</dcterms:modified>
</cp:coreProperties>
</file>

<file path=docProps/custom.xml><?xml version="1.0" encoding="utf-8"?>
<Properties xmlns="http://schemas.openxmlformats.org/officeDocument/2006/custom-properties" xmlns:vt="http://schemas.openxmlformats.org/officeDocument/2006/docPropsVTypes"/>
</file>