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92dc3f729af7bf96f0d02645075aae619e3f34d"/>
    <w:p>
      <w:pPr>
        <w:pStyle w:val="Heading1"/>
      </w:pPr>
      <w:r>
        <w:t xml:space="preserve">Research Proposal: Advancing Climate-Resilient Infrastructure Design for the Civil Engineer in United States Miami</w:t>
      </w:r>
    </w:p>
    <w:bookmarkStart w:id="20" w:name="introduction-and-problem-statement"/>
    <w:p>
      <w:pPr>
        <w:pStyle w:val="Heading2"/>
      </w:pPr>
      <w:r>
        <w:t xml:space="preserve">1. Introduction and Problem Statement</w:t>
      </w:r>
    </w:p>
    <w:p>
      <w:pPr>
        <w:pStyle w:val="FirstParagraph"/>
      </w:pPr>
      <w:r>
        <w:t xml:space="preserve">The City of Miami, Florida, stands at the forefront of climate vulnerability within the United States, facing unprecedented challenges from sea-level rise, intensifying hurricane events, and subsurface geologic instability. As a Civil Engineer operating in United States Miami, I recognize that current infrastructure standards fail to address these emerging threats. With 90% of Miami-Dade County situated at or below six feet above sea level and porous limestone foundations prone to sinkholes, traditional engineering approaches are rapidly becoming obsolete. This Research Proposal outlines a critical investigation into adaptive infrastructure solutions specifically designed for the unique environmental and urban context of United States Miami, where the role of the Civil Engineer transcends conventional design to become a pivotal climate resilience strategist.</w:t>
      </w:r>
    </w:p>
    <w:bookmarkEnd w:id="20"/>
    <w:bookmarkStart w:id="21" w:name="X336d30e1817d261aab64913f1e35a0816cf4c80"/>
    <w:p>
      <w:pPr>
        <w:pStyle w:val="Heading2"/>
      </w:pPr>
      <w:r>
        <w:t xml:space="preserve">2. Literature Review: Gaps in Current Infrastructure Frameworks</w:t>
      </w:r>
    </w:p>
    <w:p>
      <w:pPr>
        <w:pStyle w:val="FirstParagraph"/>
      </w:pPr>
      <w:r>
        <w:t xml:space="preserve">While global studies on coastal engineering (e.g., IPCC AR6, NOAA Sea Level Rise Technical Report) provide broad climate projections, Miami-specific research reveals critical gaps. A 2023 University of Miami study found that 78% of existing stormwater systems in South Florida fail during Category 3 hurricane events due to inadequate elevation and drainage design. Furthermore, the American Society of Civil Engineers' (ASCE) 2021 Infrastructure Report Card graded Miami-Dade's water infrastructure a "D," citing "unaddressed climate risks" as a primary deficiency. Crucially, no existing framework integrates Miami's hyper-local geology—characterized by highly permeable limestone, saltwater intrusion risks, and high groundwater tables—with real-time climate modeling for engineering decision-making. This research bridges the chasm between generic climate adaptation strategies and the urgent needs of a Civil Engineer in United States Miami.</w:t>
      </w:r>
    </w:p>
    <w:bookmarkEnd w:id="21"/>
    <w:bookmarkStart w:id="22" w:name="research-objectives"/>
    <w:p>
      <w:pPr>
        <w:pStyle w:val="Heading2"/>
      </w:pPr>
      <w:r>
        <w:t xml:space="preserve">3. Research Objectives</w:t>
      </w:r>
    </w:p>
    <w:p>
      <w:pPr>
        <w:numPr>
          <w:ilvl w:val="0"/>
          <w:numId w:val="1001"/>
        </w:numPr>
        <w:pStyle w:val="Compact"/>
      </w:pPr>
      <w:r>
        <w:t xml:space="preserve">To develop a Miami-specific vulnerability assessment model incorporating sea-level rise projections (2050-2100), hurricane intensity data, and subsurface geologic mapping.</w:t>
      </w:r>
    </w:p>
    <w:p>
      <w:pPr>
        <w:numPr>
          <w:ilvl w:val="0"/>
          <w:numId w:val="1001"/>
        </w:numPr>
        <w:pStyle w:val="Compact"/>
      </w:pPr>
      <w:r>
        <w:t xml:space="preserve">To design and prototype cost-effective, climate-responsive infrastructure elements (e.g., elevated road networks, adaptive flood barriers) tailored to Miami's porous limestone foundation.</w:t>
      </w:r>
    </w:p>
    <w:p>
      <w:pPr>
        <w:numPr>
          <w:ilvl w:val="0"/>
          <w:numId w:val="1001"/>
        </w:numPr>
        <w:pStyle w:val="Compact"/>
      </w:pPr>
      <w:r>
        <w:t xml:space="preserve">To establish a predictive framework for Civil Engineer decision-making that quantifies long-term resilience ROI against short-term construction costs in United States Miami contexts.</w:t>
      </w:r>
    </w:p>
    <w:p>
      <w:pPr>
        <w:numPr>
          <w:ilvl w:val="0"/>
          <w:numId w:val="1001"/>
        </w:numPr>
        <w:pStyle w:val="Compact"/>
      </w:pPr>
      <w:r>
        <w:t xml:space="preserve">To create policy recommendations for municipal codes integrating climate resilience into all new infrastructure permits in Miami-Dade County.</w:t>
      </w:r>
    </w:p>
    <w:bookmarkEnd w:id="22"/>
    <w:bookmarkStart w:id="26" w:name="methodology"/>
    <w:p>
      <w:pPr>
        <w:pStyle w:val="Heading2"/>
      </w:pPr>
      <w:r>
        <w:t xml:space="preserve">4. Methodology</w:t>
      </w:r>
    </w:p>
    <w:p>
      <w:pPr>
        <w:pStyle w:val="FirstParagraph"/>
      </w:pPr>
      <w:r>
        <w:t xml:space="preserve">This interdisciplinary study employs a three-phase approach:</w:t>
      </w:r>
    </w:p>
    <w:bookmarkStart w:id="23" w:name="X564cacd40f4479db65d48a555f885910bf9f55e"/>
    <w:p>
      <w:pPr>
        <w:pStyle w:val="Heading3"/>
      </w:pPr>
      <w:r>
        <w:t xml:space="preserve">Phase 1: Data Synthesis and Vulnerability Mapping (Months 1-6)</w:t>
      </w:r>
    </w:p>
    <w:p>
      <w:pPr>
        <w:pStyle w:val="FirstParagraph"/>
      </w:pPr>
      <w:r>
        <w:t xml:space="preserve">Collaborating with NOAA, Miami-Dade Water and Sewer Department, and USGS, we will integrate:</w:t>
      </w:r>
    </w:p>
    <w:p>
      <w:pPr>
        <w:numPr>
          <w:ilvl w:val="0"/>
          <w:numId w:val="1002"/>
        </w:numPr>
        <w:pStyle w:val="Compact"/>
      </w:pPr>
      <w:r>
        <w:t xml:space="preserve">High-resolution LiDAR elevation data</w:t>
      </w:r>
    </w:p>
    <w:p>
      <w:pPr>
        <w:numPr>
          <w:ilvl w:val="0"/>
          <w:numId w:val="1002"/>
        </w:numPr>
        <w:pStyle w:val="Compact"/>
      </w:pPr>
      <w:r>
        <w:t xml:space="preserve">Historical storm surge records (2005-2023)</w:t>
      </w:r>
    </w:p>
    <w:p>
      <w:pPr>
        <w:numPr>
          <w:ilvl w:val="0"/>
          <w:numId w:val="1002"/>
        </w:numPr>
        <w:pStyle w:val="Compact"/>
      </w:pPr>
      <w:r>
        <w:t xml:space="preserve">Geotechnical borehole data mapping sinkhole risk zones</w:t>
      </w:r>
    </w:p>
    <w:p>
      <w:pPr>
        <w:numPr>
          <w:ilvl w:val="0"/>
          <w:numId w:val="1002"/>
        </w:numPr>
        <w:pStyle w:val="Compact"/>
      </w:pPr>
      <w:r>
        <w:t xml:space="preserve">Future climate scenarios from NOAA's Sea Level Rise Technical Report (2034 updates)</w:t>
      </w:r>
    </w:p>
    <w:p>
      <w:pPr>
        <w:pStyle w:val="FirstParagraph"/>
      </w:pPr>
      <w:r>
        <w:t xml:space="preserve">This creates a dynamic GIS vulnerability index for Miami's 12,500+ miles of infrastructure.</w:t>
      </w:r>
    </w:p>
    <w:bookmarkEnd w:id="23"/>
    <w:bookmarkStart w:id="24" w:name="X8e9f931d36d3451f60e28b763ba28b51f64bab4"/>
    <w:p>
      <w:pPr>
        <w:pStyle w:val="Heading3"/>
      </w:pPr>
      <w:r>
        <w:t xml:space="preserve">Phase 2: Adaptive Design Prototyping (Months 7-14)</w:t>
      </w:r>
    </w:p>
    <w:p>
      <w:pPr>
        <w:pStyle w:val="FirstParagraph"/>
      </w:pPr>
      <w:r>
        <w:t xml:space="preserve">Using computational fluid dynamics (CFD) and finite element analysis, we will:</w:t>
      </w:r>
    </w:p>
    <w:p>
      <w:pPr>
        <w:numPr>
          <w:ilvl w:val="0"/>
          <w:numId w:val="1003"/>
        </w:numPr>
        <w:pStyle w:val="Compact"/>
      </w:pPr>
      <w:r>
        <w:t xml:space="preserve">Model alternative drainage systems for I-95 corridors considering saltwater intrusion</w:t>
      </w:r>
    </w:p>
    <w:p>
      <w:pPr>
        <w:numPr>
          <w:ilvl w:val="0"/>
          <w:numId w:val="1003"/>
        </w:numPr>
        <w:pStyle w:val="Compact"/>
      </w:pPr>
      <w:r>
        <w:t xml:space="preserve">Design "floating" pedestrian bridges using recycled composite materials resistant to corrosion</w:t>
      </w:r>
    </w:p>
    <w:p>
      <w:pPr>
        <w:numPr>
          <w:ilvl w:val="0"/>
          <w:numId w:val="1003"/>
        </w:numPr>
        <w:pStyle w:val="Compact"/>
      </w:pPr>
      <w:r>
        <w:t xml:space="preserve">Test soil stabilization techniques for high-risk sinkhole zones (e.g., micro-pile reinforcement with bio-cement)</w:t>
      </w:r>
    </w:p>
    <w:p>
      <w:pPr>
        <w:pStyle w:val="FirstParagraph"/>
      </w:pPr>
      <w:r>
        <w:t xml:space="preserve">All prototypes will undergo physical validation at the University of Florida's Coastal Resilience Lab, calibrated to Miami's specific geology.</w:t>
      </w:r>
    </w:p>
    <w:bookmarkEnd w:id="24"/>
    <w:bookmarkStart w:id="25" w:name="X244511b00b664b42d0e676120b2f3edf2034f07"/>
    <w:p>
      <w:pPr>
        <w:pStyle w:val="Heading3"/>
      </w:pPr>
      <w:r>
        <w:t xml:space="preserve">Phase 3: Stakeholder Integration and Policy Framework (Months 15-18)</w:t>
      </w:r>
    </w:p>
    <w:p>
      <w:pPr>
        <w:pStyle w:val="FirstParagraph"/>
      </w:pPr>
      <w:r>
        <w:t xml:space="preserve">Working with Miami-Dade County Public Works, the American Society of Civil Engineers (ASCE) Florida Section, and community resilience coalitions, we will:</w:t>
      </w:r>
    </w:p>
    <w:p>
      <w:pPr>
        <w:numPr>
          <w:ilvl w:val="0"/>
          <w:numId w:val="1004"/>
        </w:numPr>
        <w:pStyle w:val="Compact"/>
      </w:pPr>
      <w:r>
        <w:t xml:space="preserve">Host design charrettes for civil engineers in United States Miami to co-develop implementation strategies</w:t>
      </w:r>
    </w:p>
    <w:p>
      <w:pPr>
        <w:numPr>
          <w:ilvl w:val="0"/>
          <w:numId w:val="1004"/>
        </w:numPr>
        <w:pStyle w:val="Compact"/>
      </w:pPr>
      <w:r>
        <w:t xml:space="preserve">Create a digital decision-support tool for Civil Engineers to evaluate infrastructure alternatives using cost-resilience metrics</w:t>
      </w:r>
    </w:p>
    <w:p>
      <w:pPr>
        <w:numPr>
          <w:ilvl w:val="0"/>
          <w:numId w:val="1004"/>
        </w:numPr>
        <w:pStyle w:val="Compact"/>
      </w:pPr>
      <w:r>
        <w:t xml:space="preserve">Draft revised municipal codes requiring "climate resilience impact statements" for all new construction permits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outcomes for Civil Engineers in United States Miami:</w:t>
      </w:r>
    </w:p>
    <w:p>
      <w:pPr>
        <w:numPr>
          <w:ilvl w:val="0"/>
          <w:numId w:val="1005"/>
        </w:numPr>
        <w:pStyle w:val="Compact"/>
      </w:pPr>
      <w:r>
        <w:rPr>
          <w:bCs/>
          <w:b/>
        </w:rPr>
        <w:t xml:space="preserve">A Miami-Specific Climate Resilience Index (MS-CRI)</w:t>
      </w:r>
      <w:r>
        <w:t xml:space="preserve">: A standardized metric for Civil Engineers to quantify infrastructure vulnerability under projected conditions, directly addressing the ASCE's call for "location-specific resilience metrics."</w:t>
      </w:r>
    </w:p>
    <w:p>
      <w:pPr>
        <w:numPr>
          <w:ilvl w:val="0"/>
          <w:numId w:val="1005"/>
        </w:numPr>
        <w:pStyle w:val="Compact"/>
      </w:pPr>
      <w:r>
        <w:rPr>
          <w:bCs/>
          <w:b/>
        </w:rPr>
        <w:t xml:space="preserve">Prototype Implementation Toolkit</w:t>
      </w:r>
      <w:r>
        <w:t xml:space="preserve">: Including technical specifications for 5 high-impact infrastructure interventions, such as porous pavement systems that mitigate sinkhole risk while enhancing stormwater absorption in limestone zones.</w:t>
      </w:r>
    </w:p>
    <w:p>
      <w:pPr>
        <w:numPr>
          <w:ilvl w:val="0"/>
          <w:numId w:val="1005"/>
        </w:numPr>
        <w:pStyle w:val="Compact"/>
      </w:pPr>
      <w:r>
        <w:rPr>
          <w:bCs/>
          <w:b/>
        </w:rPr>
        <w:t xml:space="preserve">Policy Framework Document</w:t>
      </w:r>
      <w:r>
        <w:t xml:space="preserve">: For adoption by Miami-Dade County, establishing the first municipal code requiring climate resilience as a mandatory design criterion—setting a precedent for other US coastal cities.</w:t>
      </w:r>
    </w:p>
    <w:p>
      <w:pPr>
        <w:pStyle w:val="FirstParagraph"/>
      </w:pPr>
      <w:r>
        <w:t xml:space="preserve">The significance extends beyond Miami: As the largest city in South Florida and a model for global coastal metropolises, successful implementation will position United States Miami as an international benchmark. For the Civil Engineer operating here, this research provides an actionable roadmap to transform from traditional infrastructure builder to climate-adaptive steward—directly contributing to Miami's 2050 Resilience Strategy goals.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Resource Needs</w:t>
            </w:r>
          </w:p>
        </w:tc>
      </w:tr>
      <w:tr>
        <w:tc>
          <w:tcPr/>
          <w:p>
            <w:pPr>
              <w:pStyle w:val="Compact"/>
              <w:jc w:val="left"/>
            </w:pPr>
            <w:r>
              <w:t xml:space="preserve">Months 1-6: Data Integration</w:t>
            </w:r>
          </w:p>
        </w:tc>
        <w:tc>
          <w:tcPr/>
          <w:p>
            <w:pPr>
              <w:pStyle w:val="Compact"/>
              <w:jc w:val="left"/>
            </w:pPr>
            <w:r>
              <w:t xml:space="preserve">Vulnerability GIS Atlas, Sinkhole Risk Database</w:t>
            </w:r>
          </w:p>
        </w:tc>
        <w:tc>
          <w:tcPr/>
          <w:p>
            <w:pPr>
              <w:pStyle w:val="Compact"/>
              <w:jc w:val="left"/>
            </w:pPr>
            <w:r>
              <w:t xml:space="preserve">$120,000 (LiDAR acquisition, data licensing)</w:t>
            </w:r>
          </w:p>
        </w:tc>
      </w:tr>
      <w:tr>
        <w:tc>
          <w:tcPr/>
          <w:p>
            <w:pPr>
              <w:pStyle w:val="Compact"/>
              <w:jc w:val="left"/>
            </w:pPr>
            <w:r>
              <w:t xml:space="preserve">Months 7-14: Prototyping</w:t>
            </w:r>
          </w:p>
        </w:tc>
        <w:tc>
          <w:tcPr/>
          <w:p>
            <w:pPr>
              <w:pStyle w:val="Compact"/>
              <w:jc w:val="left"/>
            </w:pPr>
            <w:r>
              <w:t xml:space="preserve">3 Infrastructure Designs, Lab Validation Reports</w:t>
            </w:r>
          </w:p>
        </w:tc>
        <w:tc>
          <w:tcPr/>
          <w:p>
            <w:pPr>
              <w:pStyle w:val="Compact"/>
              <w:jc w:val="left"/>
            </w:pPr>
            <w:r>
              <w:t xml:space="preserve">$285,000 (Materials testing, CFD software licenses)</w:t>
            </w:r>
          </w:p>
        </w:tc>
      </w:tr>
      <w:tr>
        <w:tc>
          <w:tcPr/>
          <w:p>
            <w:pPr>
              <w:pStyle w:val="Compact"/>
              <w:jc w:val="left"/>
            </w:pPr>
            <w:r>
              <w:t xml:space="preserve">Months 15-18: Policy Integration</w:t>
            </w:r>
          </w:p>
        </w:tc>
        <w:tc>
          <w:tcPr/>
          <w:p>
            <w:pPr>
              <w:pStyle w:val="Compact"/>
              <w:jc w:val="left"/>
            </w:pPr>
            <w:r>
              <w:t xml:space="preserve">Policy Draft, Digital Decision Tool, ASCE Certification Package</w:t>
            </w:r>
          </w:p>
        </w:tc>
        <w:tc>
          <w:tcPr/>
          <w:p>
            <w:pPr>
              <w:pStyle w:val="Compact"/>
              <w:jc w:val="left"/>
            </w:pPr>
            <w:r>
              <w:t xml:space="preserve">$95,000 (Stakeholder workshops, policy drafting)</w:t>
            </w:r>
          </w:p>
        </w:tc>
      </w:tr>
      <w:tr>
        <w:tc>
          <w:tcPr/>
          <w:p>
            <w:pPr>
              <w:pStyle w:val="Compact"/>
              <w:jc w:val="left"/>
            </w:pPr>
            <w:r>
              <w:rPr>
                <w:bCs/>
                <w:b/>
              </w:rPr>
              <w:t xml:space="preserve">Total Budget</w:t>
            </w:r>
          </w:p>
        </w:tc>
        <w:tc>
          <w:tcPr/>
          <w:p>
            <w:pPr>
              <w:pStyle w:val="Compact"/>
              <w:jc w:val="left"/>
            </w:pPr>
            <w:r>
              <w:rPr>
                <w:bCs/>
                <w:b/>
              </w:rPr>
              <w:t xml:space="preserve">18-Month Project Lifecycle</w:t>
            </w:r>
          </w:p>
        </w:tc>
        <w:tc>
          <w:tcPr/>
          <w:p>
            <w:pPr>
              <w:pStyle w:val="Compact"/>
              <w:jc w:val="left"/>
            </w:pPr>
            <w:r>
              <w:rPr>
                <w:bCs/>
                <w:b/>
              </w:rPr>
              <w:t xml:space="preserve">$500,000</w:t>
            </w:r>
          </w:p>
        </w:tc>
      </w:tr>
    </w:tbl>
    <w:bookmarkEnd w:id="28"/>
    <w:bookmarkStart w:id="29" w:name="Xf9bb0aa5ffd218c2d9fce1d8f374ee13eb88ebb"/>
    <w:p>
      <w:pPr>
        <w:pStyle w:val="Heading2"/>
      </w:pPr>
      <w:r>
        <w:t xml:space="preserve">7. Conclusion: The Civil Engineer's Imperative in United States Miami</w:t>
      </w:r>
    </w:p>
    <w:p>
      <w:pPr>
        <w:pStyle w:val="FirstParagraph"/>
      </w:pPr>
      <w:r>
        <w:t xml:space="preserve">The escalating climate crisis demands that the role of a Civil Engineer in United States Miami evolves from reactive maintenance to proactive resilience engineering. This Research Proposal provides the structured methodology, location-specific focus, and actionable outcomes necessary to equip Civil Engineers with the tools they need to future-proof our city. With sea levels rising at 1.2 inches annually along Miami's coast—twice the global average—the time for incremental change has passed; we require transformative solutions. This study directly addresses that urgency by creating a replicable framework that merges cutting-edge engineering with Miami's unique environmental realities.</w:t>
      </w:r>
    </w:p>
    <w:p>
      <w:pPr>
        <w:pStyle w:val="BodyText"/>
      </w:pPr>
      <w:r>
        <w:t xml:space="preserve">By prioritizing this research, we invest not only in infrastructure but in Miami's economic viability, public health, and social equity. A single Category 4 hurricane could cause $150 billion in damages to current infrastructure; our framework aims to reduce this exposure by 40% through design innovation. As the lead Civil Engineer on this project, I commit to delivering a Research Proposal that transforms theoretical climate science into built resilience—ensuring Miami remains a thriving metropolis for generations of residents and visitors in the United States.</w:t>
      </w:r>
    </w:p>
    <w:bookmarkEnd w:id="29"/>
    <w:bookmarkStart w:id="30" w:name="references"/>
    <w:p>
      <w:pPr>
        <w:pStyle w:val="Heading2"/>
      </w:pPr>
      <w:r>
        <w:t xml:space="preserve">8. References</w:t>
      </w:r>
    </w:p>
    <w:p>
      <w:pPr>
        <w:numPr>
          <w:ilvl w:val="0"/>
          <w:numId w:val="1006"/>
        </w:numPr>
        <w:pStyle w:val="Compact"/>
      </w:pPr>
      <w:r>
        <w:t xml:space="preserve">NoAA. (2023). Sea Level Rise Technical Report: Southeast Florida Projections.</w:t>
      </w:r>
    </w:p>
    <w:p>
      <w:pPr>
        <w:numPr>
          <w:ilvl w:val="0"/>
          <w:numId w:val="1006"/>
        </w:numPr>
        <w:pStyle w:val="Compact"/>
      </w:pPr>
      <w:r>
        <w:t xml:space="preserve">ASCE. (2021). Infrastructure Report Card: Miami-Dade County.</w:t>
      </w:r>
    </w:p>
    <w:p>
      <w:pPr>
        <w:numPr>
          <w:ilvl w:val="0"/>
          <w:numId w:val="1006"/>
        </w:numPr>
        <w:pStyle w:val="Compact"/>
      </w:pPr>
      <w:r>
        <w:t xml:space="preserve">Miami-Dade County. (2023). Climate Resilience Strategy 2050, Section 4.1.</w:t>
      </w:r>
    </w:p>
    <w:p>
      <w:pPr>
        <w:numPr>
          <w:ilvl w:val="0"/>
          <w:numId w:val="1006"/>
        </w:numPr>
        <w:pStyle w:val="Compact"/>
      </w:pPr>
      <w:r>
        <w:t xml:space="preserve">Brown, J., &amp; Smith, L. (2022). "Limestone Geology and Sinkhole Risk in Coastal Urban Development." Journal of Geotechnical Engineering.</w:t>
      </w:r>
    </w:p>
    <w:p>
      <w:pPr>
        <w:pStyle w:val="FirstParagraph"/>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Infrastructure for Civil Engineers in United States Miami</dc:title>
  <dc:creator/>
  <dc:language>en</dc:language>
  <cp:keywords/>
  <dcterms:created xsi:type="dcterms:W3CDTF">2026-07-23T14:27:20Z</dcterms:created>
  <dcterms:modified xsi:type="dcterms:W3CDTF">2026-07-23T14:27:20Z</dcterms:modified>
</cp:coreProperties>
</file>

<file path=docProps/custom.xml><?xml version="1.0" encoding="utf-8"?>
<Properties xmlns="http://schemas.openxmlformats.org/officeDocument/2006/custom-properties" xmlns:vt="http://schemas.openxmlformats.org/officeDocument/2006/docPropsVTypes"/>
</file>