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Tashkent,</w:t>
      </w:r>
      <w:r>
        <w:t xml:space="preserve"> </w:t>
      </w:r>
      <w:r>
        <w:t xml:space="preserve">Uzbekistan</w:t>
      </w:r>
    </w:p>
    <w:bookmarkStart w:id="29" w:name="Xae3ac5a2dd19f2b29c763daead77a5aecda6602"/>
    <w:p>
      <w:pPr>
        <w:pStyle w:val="Heading1"/>
      </w:pPr>
      <w:r>
        <w:t xml:space="preserve">Research Proposal: Advancing Civil Engineering Practices for Sustainable Urban Development in Tashkent, Uzbekistan</w:t>
      </w:r>
    </w:p>
    <w:bookmarkStart w:id="20" w:name="introduction-and-background"/>
    <w:p>
      <w:pPr>
        <w:pStyle w:val="Heading2"/>
      </w:pPr>
      <w:r>
        <w:t xml:space="preserve">1. Introduction and Background</w:t>
      </w:r>
    </w:p>
    <w:p>
      <w:pPr>
        <w:pStyle w:val="FirstParagraph"/>
      </w:pPr>
      <w:r>
        <w:t xml:space="preserve">The rapid urbanization of Tashkent, the capital city of Uzbekistan, presents unprecedented challenges for sustainable development. With a population exceeding 3 million and projected growth to 5 million by 2040, Tashkent faces critical infrastructure demands in transportation, water management, and energy systems. Current civil engineering practices in Uzbekistan Tashkent often prioritize short-term solutions over long-term resilience, leading to increased vulnerability to climate impacts like flash flooding and heat stress. This Research Proposal addresses the urgent need for a paradigm shift in how Civil Engineer professionals approach urban infrastructure development within Uzbekistan's unique socio-economic and environmental context. As the backbone of national development, Civil Engineers in Tashkent must integrate sustainability principles into every project lifecycle to ensure safe, equitable, and climate-resilient cities for future generations.</w:t>
      </w:r>
    </w:p>
    <w:bookmarkEnd w:id="20"/>
    <w:bookmarkStart w:id="21" w:name="problem-statement"/>
    <w:p>
      <w:pPr>
        <w:pStyle w:val="Heading2"/>
      </w:pPr>
      <w:r>
        <w:t xml:space="preserve">2. Problem Statement</w:t>
      </w:r>
    </w:p>
    <w:p>
      <w:pPr>
        <w:pStyle w:val="FirstParagraph"/>
      </w:pPr>
      <w:r>
        <w:t xml:space="preserve">Uzbekistan's urban centers, particularly Tashkent, suffer from aging infrastructure systems that cannot accommodate contemporary demands. Key challenges include:</w:t>
      </w:r>
    </w:p>
    <w:p>
      <w:pPr>
        <w:numPr>
          <w:ilvl w:val="0"/>
          <w:numId w:val="1001"/>
        </w:numPr>
        <w:pStyle w:val="Compact"/>
      </w:pPr>
      <w:r>
        <w:t xml:space="preserve">Inadequate stormwater management causing annual flood damage exceeding $15 million (World Bank, 2022)</w:t>
      </w:r>
    </w:p>
    <w:p>
      <w:pPr>
        <w:numPr>
          <w:ilvl w:val="0"/>
          <w:numId w:val="1001"/>
        </w:numPr>
        <w:pStyle w:val="Compact"/>
      </w:pPr>
      <w:r>
        <w:t xml:space="preserve">Transportation networks operating at 140% capacity during peak hours, increasing air pollution by 35%</w:t>
      </w:r>
    </w:p>
    <w:p>
      <w:pPr>
        <w:numPr>
          <w:ilvl w:val="0"/>
          <w:numId w:val="1001"/>
        </w:numPr>
        <w:pStyle w:val="Compact"/>
      </w:pPr>
      <w:r>
        <w:t xml:space="preserve">Limited adoption of local materials and green construction techniques among Civil Engineer firms</w:t>
      </w:r>
    </w:p>
    <w:p>
      <w:pPr>
        <w:numPr>
          <w:ilvl w:val="0"/>
          <w:numId w:val="1001"/>
        </w:numPr>
        <w:pStyle w:val="Compact"/>
      </w:pPr>
      <w:r>
        <w:t xml:space="preserve">Fragmented regulatory frameworks hindering integrated infrastructure planning</w:t>
      </w:r>
    </w:p>
    <w:p>
      <w:pPr>
        <w:pStyle w:val="FirstParagraph"/>
      </w:pPr>
      <w:r>
        <w:t xml:space="preserve">These issues reflect a critical gap between international best practices in civil engineering and their implementation in Uzbekistan Tashkent. Without urgent intervention, infrastructure failures will escalate, jeopardizing economic growth and public safety across the nation.</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2"/>
        </w:numPr>
        <w:pStyle w:val="Compact"/>
      </w:pPr>
      <w:r>
        <w:t xml:space="preserve">Evaluate current civil engineering methodologies used in Tashkent's infrastructure projects against international sustainability benchmarks (ISO 14001, LEED, and UN SDGs)</w:t>
      </w:r>
    </w:p>
    <w:p>
      <w:pPr>
        <w:numPr>
          <w:ilvl w:val="0"/>
          <w:numId w:val="1002"/>
        </w:numPr>
        <w:pStyle w:val="Compact"/>
      </w:pPr>
      <w:r>
        <w:t xml:space="preserve">Develop context-specific design frameworks for climate-resilient infrastructure applicable to Uzbekistan Tashkent</w:t>
      </w:r>
    </w:p>
    <w:p>
      <w:pPr>
        <w:numPr>
          <w:ilvl w:val="0"/>
          <w:numId w:val="1002"/>
        </w:numPr>
        <w:pStyle w:val="Compact"/>
      </w:pPr>
      <w:r>
        <w:t xml:space="preserve">Establish a training curriculum for Civil Engineer professionals emphasizing circular economy principles and local material utilization</w:t>
      </w:r>
    </w:p>
    <w:p>
      <w:pPr>
        <w:numPr>
          <w:ilvl w:val="0"/>
          <w:numId w:val="1002"/>
        </w:numPr>
        <w:pStyle w:val="Compact"/>
      </w:pPr>
      <w:r>
        <w:t xml:space="preserve">Create a digital asset management platform to optimize infrastructure maintenance in Tashkent's urban environment</w:t>
      </w:r>
    </w:p>
    <w:bookmarkEnd w:id="22"/>
    <w:bookmarkStart w:id="23" w:name="literature-review-contextual-analysis"/>
    <w:p>
      <w:pPr>
        <w:pStyle w:val="Heading2"/>
      </w:pPr>
      <w:r>
        <w:t xml:space="preserve">4. Literature Review (Contextual Analysis)</w:t>
      </w:r>
    </w:p>
    <w:p>
      <w:pPr>
        <w:pStyle w:val="FirstParagraph"/>
      </w:pPr>
      <w:r>
        <w:t xml:space="preserve">While global research on sustainable civil engineering is abundant, studies focused specifically on Central Asian contexts remain scarce. Recent works by the Asian Development Bank (2023) highlight Tashkent's unique challenges: high seismic activity, water scarcity in the Aral Sea basin region, and rapidly changing land use patterns. Notably, no prior research has examined how Uzbekistan's civil engineering education curricula prepare graduates for these specific urban challenges. This Research Proposal directly addresses this knowledge gap by centering our analysis on Tashkent as a microcosm of Uzbekistan's broader development journey.</w:t>
      </w:r>
    </w:p>
    <w:p>
      <w:pPr>
        <w:pStyle w:val="BodyText"/>
      </w:pPr>
      <w:r>
        <w:t xml:space="preserve">Importantly, the concept of "sustainable infrastructure" must be locally adapted. For instance, high-temperature resistant concrete formulations (critical in Tashkent's continental climate) differ significantly from European standards. Our study will bridge this gap through on-ground testing at key sites including the Tashkent Metro expansion zones and Chilanzar River flood mitigation projects.</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3"/>
        </w:numPr>
        <w:pStyle w:val="Compact"/>
      </w:pPr>
      <w:r>
        <w:rPr>
          <w:bCs/>
          <w:b/>
        </w:rPr>
        <w:t xml:space="preserve">Phase 1 (3 months):</w:t>
      </w:r>
      <w:r>
        <w:t xml:space="preserve"> </w:t>
      </w:r>
      <w:r>
        <w:t xml:space="preserve">Comprehensive audit of Tashkent's infrastructure assets using GIS mapping and satellite imagery, conducted by a team of Civil Engineer researchers from Tashkent State University of Architecture and Construction.</w:t>
      </w:r>
    </w:p>
    <w:p>
      <w:pPr>
        <w:numPr>
          <w:ilvl w:val="0"/>
          <w:numId w:val="1003"/>
        </w:numPr>
        <w:pStyle w:val="Compact"/>
      </w:pPr>
      <w:r>
        <w:rPr>
          <w:bCs/>
          <w:b/>
        </w:rPr>
        <w:t xml:space="preserve">Phase 2 (5 months):</w:t>
      </w:r>
      <w:r>
        <w:t xml:space="preserve"> </w:t>
      </w:r>
      <w:r>
        <w:t xml:space="preserve">Field surveys with 150+ Civil Engineer professionals across public and private sectors in Uzbekistan Tashkent to assess implementation barriers through structured interviews.</w:t>
      </w:r>
    </w:p>
    <w:p>
      <w:pPr>
        <w:numPr>
          <w:ilvl w:val="0"/>
          <w:numId w:val="1003"/>
        </w:numPr>
        <w:pStyle w:val="Compact"/>
      </w:pPr>
      <w:r>
        <w:rPr>
          <w:bCs/>
          <w:b/>
        </w:rPr>
        <w:t xml:space="preserve">Phase 3 (4 months):</w:t>
      </w:r>
      <w:r>
        <w:t xml:space="preserve"> </w:t>
      </w:r>
      <w:r>
        <w:t xml:space="preserve">Development and testing of sustainable design modules at two pilot sites: the Kukeldash neighborhood flood control system and a new school complex in the Chilanzar district.</w:t>
      </w:r>
    </w:p>
    <w:p>
      <w:pPr>
        <w:numPr>
          <w:ilvl w:val="0"/>
          <w:numId w:val="1003"/>
        </w:numPr>
        <w:pStyle w:val="Compact"/>
      </w:pPr>
      <w:r>
        <w:rPr>
          <w:bCs/>
          <w:b/>
        </w:rPr>
        <w:t xml:space="preserve">Phase 4 (2 months):</w:t>
      </w:r>
      <w:r>
        <w:t xml:space="preserve"> </w:t>
      </w:r>
      <w:r>
        <w:t xml:space="preserve">Curriculum development for Civil Engineering universities, incorporating Uzbekistan-specific case studies and climate data.</w:t>
      </w:r>
    </w:p>
    <w:p>
      <w:pPr>
        <w:pStyle w:val="FirstParagraph"/>
      </w:pPr>
      <w:r>
        <w:t xml:space="preserve">Data analysis will utilize statistical modeling to correlate infrastructure performance with socio-economic indicators, ensuring findings directly serve decision-makers in Tashkent's municipal government and national engineering institutions.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transformative outcomes for Uzbekistan Tashkent:</w:t>
      </w:r>
    </w:p>
    <w:p>
      <w:pPr>
        <w:numPr>
          <w:ilvl w:val="0"/>
          <w:numId w:val="1004"/>
        </w:numPr>
        <w:pStyle w:val="Compact"/>
      </w:pPr>
      <w:r>
        <w:rPr>
          <w:bCs/>
          <w:b/>
        </w:rPr>
        <w:t xml:space="preserve">Technical Framework:</w:t>
      </w:r>
      <w:r>
        <w:t xml:space="preserve"> </w:t>
      </w:r>
      <w:r>
        <w:t xml:space="preserve">A locally validated "Tashkent Sustainable Infrastructure Protocol" for Civil Engineers, including material specifications for arid-climate construction and adaptive flood management systems.</w:t>
      </w:r>
    </w:p>
    <w:p>
      <w:pPr>
        <w:numPr>
          <w:ilvl w:val="0"/>
          <w:numId w:val="1004"/>
        </w:numPr>
        <w:pStyle w:val="Compact"/>
      </w:pPr>
      <w:r>
        <w:rPr>
          <w:bCs/>
          <w:b/>
        </w:rPr>
        <w:t xml:space="preserve">Capacity Building:</w:t>
      </w:r>
      <w:r>
        <w:t xml:space="preserve"> </w:t>
      </w:r>
      <w:r>
        <w:t xml:space="preserve">Certified training modules adopted by 5+ Uzbekistan engineering universities, targeting 200+ Civil Engineer graduates annually.</w:t>
      </w:r>
    </w:p>
    <w:p>
      <w:pPr>
        <w:numPr>
          <w:ilvl w:val="0"/>
          <w:numId w:val="1004"/>
        </w:numPr>
        <w:pStyle w:val="Compact"/>
      </w:pPr>
      <w:r>
        <w:rPr>
          <w:bCs/>
          <w:b/>
        </w:rPr>
        <w:t xml:space="preserve">Pilot Implementation:</w:t>
      </w:r>
      <w:r>
        <w:t xml:space="preserve"> </w:t>
      </w:r>
      <w:r>
        <w:t xml:space="preserve">Demonstrable cost savings (projected 25% reduction in lifecycle costs) at two Tashkent infrastructure sites through optimized design.</w:t>
      </w:r>
    </w:p>
    <w:p>
      <w:pPr>
        <w:numPr>
          <w:ilvl w:val="0"/>
          <w:numId w:val="1004"/>
        </w:numPr>
        <w:pStyle w:val="Compact"/>
      </w:pPr>
      <w:r>
        <w:rPr>
          <w:bCs/>
          <w:b/>
        </w:rPr>
        <w:t xml:space="preserve">National Policy Impact:</w:t>
      </w:r>
      <w:r>
        <w:t xml:space="preserve"> </w:t>
      </w:r>
      <w:r>
        <w:t xml:space="preserve">Evidence-based recommendations for Uzbekistan's Ministry of Construction to update national engineering standards by 2026.</w:t>
      </w:r>
    </w:p>
    <w:p>
      <w:pPr>
        <w:pStyle w:val="FirstParagraph"/>
      </w:pPr>
      <w:r>
        <w:t xml:space="preserve">Crucially, the outcomes will directly empower Civil Engineer professionals in Uzbekistan Tashkent to become leaders in sustainable urban development. By embedding this research within Tashkent's civic fabric, we ensure solutions are not merely imported but co-created with local expertise—a vital distinction for meaningful impact.</w:t>
      </w:r>
    </w:p>
    <w:bookmarkEnd w:id="25"/>
    <w:bookmarkStart w:id="26" w:name="timeline-and-resource-requirements"/>
    <w:p>
      <w:pPr>
        <w:pStyle w:val="Heading2"/>
      </w:pPr>
      <w:r>
        <w:t xml:space="preserve">7. Timeline and Resource Requirements</w:t>
      </w:r>
    </w:p>
    <w:p>
      <w:pPr>
        <w:pStyle w:val="FirstParagraph"/>
      </w:pPr>
      <w:r>
        <w:t xml:space="preserve">The 14-month project timeline includes:</w:t>
      </w:r>
    </w:p>
    <w:p>
      <w:pPr>
        <w:numPr>
          <w:ilvl w:val="0"/>
          <w:numId w:val="1005"/>
        </w:numPr>
        <w:pStyle w:val="Compact"/>
      </w:pPr>
      <w:r>
        <w:t xml:space="preserve">Months 1-3: Baseline data collection across Tashkent districts</w:t>
      </w:r>
    </w:p>
    <w:p>
      <w:pPr>
        <w:numPr>
          <w:ilvl w:val="0"/>
          <w:numId w:val="1005"/>
        </w:numPr>
        <w:pStyle w:val="Compact"/>
      </w:pPr>
      <w:r>
        <w:t xml:space="preserve">Months 4-8: Stakeholder engagement and prototype development</w:t>
      </w:r>
    </w:p>
    <w:p>
      <w:pPr>
        <w:numPr>
          <w:ilvl w:val="0"/>
          <w:numId w:val="1005"/>
        </w:numPr>
        <w:pStyle w:val="Compact"/>
      </w:pPr>
      <w:r>
        <w:t xml:space="preserve">Months 9-12: Pilot implementation and performance monitoring</w:t>
      </w:r>
    </w:p>
    <w:p>
      <w:pPr>
        <w:numPr>
          <w:ilvl w:val="0"/>
          <w:numId w:val="1005"/>
        </w:numPr>
        <w:pStyle w:val="Compact"/>
      </w:pPr>
      <w:r>
        <w:t xml:space="preserve">Months 13-14: Final reporting, curriculum deployment, and policy advocacy</w:t>
      </w:r>
    </w:p>
    <w:p>
      <w:pPr>
        <w:pStyle w:val="FirstParagraph"/>
      </w:pPr>
      <w:r>
        <w:t xml:space="preserve">Required resources include $285,000 for field operations (including drone surveys for infrastructure mapping), academic collaboration with Tashkent Institute of Irrigation and Agricultural Mechanization Engineers, and partnerships with Uzbekistan's Ministry of Transport. All research materials will be published in English and Uzbek to maximize accessibility for Civil Engineer practitioners nationwide.</w:t>
      </w:r>
    </w:p>
    <w:bookmarkEnd w:id="26"/>
    <w:bookmarkStart w:id="27" w:name="conclusion"/>
    <w:p>
      <w:pPr>
        <w:pStyle w:val="Heading2"/>
      </w:pPr>
      <w:r>
        <w:t xml:space="preserve">8. Conclusion</w:t>
      </w:r>
    </w:p>
    <w:p>
      <w:pPr>
        <w:pStyle w:val="FirstParagraph"/>
      </w:pPr>
      <w:r>
        <w:t xml:space="preserve">This Research Proposal represents a pivotal opportunity to redefine civil engineering excellence in Tashkent, Uzbekistan. By centering our investigation on the city's unique urban challenges—from the Aral Sea's ecological legacy to Tashkent's growing metro connectivity—we will produce actionable knowledge that transforms how Civil Engineer professionals approach infrastructure development. The outcomes will extend beyond technical specifications; they will foster a new generation of civil engineering leaders equipped to build cities that are not only functional but also resilient, inclusive, and aligned with Uzbekistan's national vision for sustainable prosperity. As Tashkent evolves into a regional model of smart urbanism, this research will provide the essential foundation for every Civil Engineer working across Uzbekistan Tashkent to contribute meaningfully to their nation's future.</w:t>
      </w:r>
    </w:p>
    <w:bookmarkEnd w:id="27"/>
    <w:bookmarkStart w:id="28" w:name="references"/>
    <w:p>
      <w:pPr>
        <w:pStyle w:val="Heading2"/>
      </w:pPr>
      <w:r>
        <w:t xml:space="preserve">9. References</w:t>
      </w:r>
    </w:p>
    <w:p>
      <w:pPr>
        <w:pStyle w:val="FirstParagraph"/>
      </w:pPr>
      <w:r>
        <w:t xml:space="preserve">Asian Development Bank. (2023). *Urban Resilience in Central Asia: Climate Vulnerability Assessment*. Manila.</w:t>
      </w:r>
      <w:r>
        <w:br/>
      </w:r>
      <w:r>
        <w:t xml:space="preserve">World Bank. (2022). *Tashkent Urban Flood Risk Management Project Report*. Washington, D.C.</w:t>
      </w:r>
      <w:r>
        <w:br/>
      </w:r>
      <w:r>
        <w:t xml:space="preserve">Uzbekistan Ministry of Construction. (2021). *National Infrastructure Development Strategy 2035*.</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Resilience in Tashkent, Uzbekistan</dc:title>
  <dc:creator/>
  <dc:language>en</dc:language>
  <cp:keywords/>
  <dcterms:created xsi:type="dcterms:W3CDTF">2026-07-23T09:44:22Z</dcterms:created>
  <dcterms:modified xsi:type="dcterms:W3CDTF">2026-07-23T09:44:22Z</dcterms:modified>
</cp:coreProperties>
</file>

<file path=docProps/custom.xml><?xml version="1.0" encoding="utf-8"?>
<Properties xmlns="http://schemas.openxmlformats.org/officeDocument/2006/custom-properties" xmlns:vt="http://schemas.openxmlformats.org/officeDocument/2006/docPropsVTypes"/>
</file>