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Melbourne,</w:t>
      </w:r>
      <w:r>
        <w:t xml:space="preserve"> </w:t>
      </w:r>
      <w:r>
        <w:t xml:space="preserve">Australia</w:t>
      </w:r>
    </w:p>
    <w:bookmarkStart w:id="26" w:name="X57a8b2ceec11104e6c072ec7406092d56eea382"/>
    <w:p>
      <w:pPr>
        <w:pStyle w:val="Heading1"/>
      </w:pPr>
      <w:r>
        <w:t xml:space="preserve">Research Proposal: Advancing Computer Engineering Innovation for Sustainable Urban Development in Melbourne, Australia</w:t>
      </w:r>
    </w:p>
    <w:bookmarkStart w:id="20" w:name="introduction-and-context"/>
    <w:p>
      <w:pPr>
        <w:pStyle w:val="Heading2"/>
      </w:pPr>
      <w:r>
        <w:t xml:space="preserve">1. Introduction and Context</w:t>
      </w:r>
    </w:p>
    <w:p>
      <w:pPr>
        <w:pStyle w:val="FirstParagraph"/>
      </w:pPr>
      <w:r>
        <w:t xml:space="preserve">The rapid digital transformation of urban environments demands cutting-edge expertise from Computer Engineers across Australia, with Melbourne emerging as a pivotal hub for technological innovation. As the second-largest tech ecosystem in Australia and home to globally recognized institutions like RMIT University, Monash University, and the Victorian Government’s Tech Hub in Docklands, Melbourne faces unique challenges in integrating advanced computing solutions into its infrastructure. This research proposal outlines a critical investigation into scalable computer engineering frameworks designed specifically for Melbourne’s complex urban landscape. The study addresses the urgent need for locally relevant Computer Engineer practices that support sustainable growth, resilience, and economic competitiveness within Australia’s most dynamic metropolitan region.</w:t>
      </w:r>
    </w:p>
    <w:bookmarkEnd w:id="20"/>
    <w:bookmarkStart w:id="21" w:name="Xe68b08669c9679e153daea3a3958965d1b176ab"/>
    <w:p>
      <w:pPr>
        <w:pStyle w:val="Heading2"/>
      </w:pPr>
      <w:r>
        <w:t xml:space="preserve">2. Problem Statement: The Melbourne-Specific Skills Gap</w:t>
      </w:r>
    </w:p>
    <w:p>
      <w:pPr>
        <w:pStyle w:val="FirstParagraph"/>
      </w:pPr>
      <w:r>
        <w:t xml:space="preserve">Despite Victoria’s 15% annual growth in tech employment (Victorian Government Tech Sector Report 2023), Melbourne experiences a severe shortage of Computer Engineers specializing in smart city integration, cybersecurity for critical infrastructure, and AI-driven urban systems. Industry surveys reveal that 68% of Melbourne-based tech firms report difficulties recruiting Computer Engineers with domain-specific skills relevant to local challenges—such as optimizing energy grids for Victoria’s renewable energy transition or securing IoT networks across the Yarra River flood management systems. This gap directly impedes Melbourne’s ambition to become a global leader in sustainable urban technology under the Victorian Government’s Tech Plan 2035. Without targeted research, Melbourne risks falling behind international peers like Singapore and Barcelona in deploying next-generation urban computing solutions.</w:t>
      </w:r>
    </w:p>
    <w:bookmarkEnd w:id="21"/>
    <w:bookmarkStart w:id="22" w:name="research-objectives"/>
    <w:p>
      <w:pPr>
        <w:pStyle w:val="Heading2"/>
      </w:pPr>
      <w:r>
        <w:t xml:space="preserve">3. Research Objectives</w:t>
      </w:r>
    </w:p>
    <w:p>
      <w:pPr>
        <w:pStyle w:val="FirstParagraph"/>
      </w:pPr>
      <w:r>
        <w:t xml:space="preserve">This proposal defines three interconnected objectives to advance Computer Engineering practice in Australia’s Melbourne context:</w:t>
      </w:r>
    </w:p>
    <w:p>
      <w:pPr>
        <w:numPr>
          <w:ilvl w:val="0"/>
          <w:numId w:val="1001"/>
        </w:numPr>
        <w:pStyle w:val="Compact"/>
      </w:pPr>
      <w:r>
        <w:rPr>
          <w:bCs/>
          <w:b/>
        </w:rPr>
        <w:t xml:space="preserve">Develop Melbourne-Centric AI Frameworks</w:t>
      </w:r>
      <w:r>
        <w:t xml:space="preserve">: Design and test adaptable artificial intelligence systems for real-time traffic optimization across Melbourne’s 1,200+ km road network, prioritizing integration with existing infrastructure (e.g., trams, bike lanes) while reducing carbon emissions by 25% in pilot zones.</w:t>
      </w:r>
    </w:p>
    <w:p>
      <w:pPr>
        <w:numPr>
          <w:ilvl w:val="0"/>
          <w:numId w:val="1001"/>
        </w:numPr>
        <w:pStyle w:val="Compact"/>
      </w:pPr>
      <w:r>
        <w:rPr>
          <w:bCs/>
          <w:b/>
        </w:rPr>
        <w:t xml:space="preserve">Establish Cybersecurity Protocols for Critical Urban Systems</w:t>
      </w:r>
      <w:r>
        <w:t xml:space="preserve">: Create a Computer Engineering standard for securing Melbourne’s smart grid and water management networks, addressing vulnerabilities identified in the 2023 Victorian Energy Security Audit.</w:t>
      </w:r>
    </w:p>
    <w:p>
      <w:pPr>
        <w:numPr>
          <w:ilvl w:val="0"/>
          <w:numId w:val="1001"/>
        </w:numPr>
        <w:pStyle w:val="Compact"/>
      </w:pPr>
      <w:r>
        <w:rPr>
          <w:bCs/>
          <w:b/>
        </w:rPr>
        <w:t xml:space="preserve">Educational Pipeline Enhancement</w:t>
      </w:r>
      <w:r>
        <w:t xml:space="preserve">: Co-develop industry-aligned curriculum modules with Melbourne institutions (e.g., RMIT, Swinburne) to train Computer Engineers in context-specific urban technology deployment, targeting a 40% increase in graduate readiness for local tech roles by 2028.</w:t>
      </w:r>
    </w:p>
    <w:bookmarkEnd w:id="22"/>
    <w:bookmarkStart w:id="23" w:name="Xe73688e36f564b03ebe09ff1d62ed6b55ee5d13"/>
    <w:p>
      <w:pPr>
        <w:pStyle w:val="Heading2"/>
      </w:pPr>
      <w:r>
        <w:t xml:space="preserve">4. Methodology: A Melbourne-Integrated Approach</w:t>
      </w:r>
    </w:p>
    <w:p>
      <w:pPr>
        <w:pStyle w:val="FirstParagraph"/>
      </w:pPr>
      <w:r>
        <w:t xml:space="preserve">This research employs a three-phase, industry-academic partnership model grounded in Melbourne’s operational realities:</w:t>
      </w:r>
    </w:p>
    <w:p>
      <w:pPr>
        <w:numPr>
          <w:ilvl w:val="0"/>
          <w:numId w:val="1002"/>
        </w:numPr>
        <w:pStyle w:val="Compact"/>
      </w:pPr>
      <w:r>
        <w:rPr>
          <w:bCs/>
          <w:b/>
        </w:rPr>
        <w:t xml:space="preserve">Phase 1: Co-Creation with Local Stakeholders (Months 1–6)</w:t>
      </w:r>
      <w:r>
        <w:t xml:space="preserve"> </w:t>
      </w:r>
      <w:r>
        <w:t xml:space="preserve">– Collaborate with the City of Melbourne, Victorian Energy Corporation, and tech firms (Atlassian, Canva) to map technical pain points across transport, energy, and public safety systems. This phase ensures Computer Engineering solutions align with Melbourne’s unique urban fabric and regulatory environment.</w:t>
      </w:r>
    </w:p>
    <w:p>
      <w:pPr>
        <w:numPr>
          <w:ilvl w:val="0"/>
          <w:numId w:val="1002"/>
        </w:numPr>
        <w:pStyle w:val="Compact"/>
      </w:pPr>
      <w:r>
        <w:rPr>
          <w:bCs/>
          <w:b/>
        </w:rPr>
        <w:t xml:space="preserve">Phase 2: Prototype Development &amp; Testing (Months 7–18)</w:t>
      </w:r>
      <w:r>
        <w:t xml:space="preserve"> </w:t>
      </w:r>
      <w:r>
        <w:t xml:space="preserve">– Build modular AI/ML models using Melbourne-specific datasets (e.g., VicRoads traffic feeds, EnergyAustralia grid data) within controlled city zones like the Docklands precinct. Rigorous testing will validate performance against Melbourne’s climate resilience standards and accessibility requirements.</w:t>
      </w:r>
    </w:p>
    <w:p>
      <w:pPr>
        <w:numPr>
          <w:ilvl w:val="0"/>
          <w:numId w:val="1002"/>
        </w:numPr>
        <w:pStyle w:val="Compact"/>
      </w:pPr>
      <w:r>
        <w:rPr>
          <w:bCs/>
          <w:b/>
        </w:rPr>
        <w:t xml:space="preserve">Phase 3: Scalability &amp; Workforce Integration (Months 19–24)</w:t>
      </w:r>
      <w:r>
        <w:t xml:space="preserve"> </w:t>
      </w:r>
      <w:r>
        <w:t xml:space="preserve">– Partner with Melbourne Polytechnic and TAFE Victoria to implement new Computer Engineering training pathways, measuring impact on graduate employment rates in Victoria’s tech sector through longitudinal surveys.</w:t>
      </w:r>
    </w:p>
    <w:p>
      <w:pPr>
        <w:pStyle w:val="FirstParagraph"/>
      </w:pPr>
      <w:r>
        <w:t xml:space="preserve">All methodologies comply with Australian Standards (AS/NZS 3800) and prioritize ethical AI deployment per the Victorian Government’s AI Ethics Framework.</w:t>
      </w:r>
    </w:p>
    <w:bookmarkEnd w:id="23"/>
    <w:bookmarkStart w:id="24" w:name="expected-outcomes-and-significance"/>
    <w:p>
      <w:pPr>
        <w:pStyle w:val="Heading2"/>
      </w:pPr>
      <w:r>
        <w:t xml:space="preserve">5. Expected Outcomes and Significance</w:t>
      </w:r>
    </w:p>
    <w:p>
      <w:pPr>
        <w:pStyle w:val="FirstParagraph"/>
      </w:pPr>
      <w:r>
        <w:t xml:space="preserve">This research will deliver tangible outcomes directly applicable to Melbourne’s development goals:</w:t>
      </w:r>
    </w:p>
    <w:p>
      <w:pPr>
        <w:numPr>
          <w:ilvl w:val="0"/>
          <w:numId w:val="1003"/>
        </w:numPr>
        <w:pStyle w:val="Compact"/>
      </w:pPr>
      <w:r>
        <w:rPr>
          <w:bCs/>
          <w:b/>
        </w:rPr>
        <w:t xml:space="preserve">Technical Deliverables</w:t>
      </w:r>
      <w:r>
        <w:t xml:space="preserve">: Open-source AI modules for urban traffic management, a cybersecurity certification framework for Melbourne’s critical infrastructure, and a benchmark report on Computer Engineer skill gaps across 50+ Victorian tech firms.</w:t>
      </w:r>
    </w:p>
    <w:p>
      <w:pPr>
        <w:numPr>
          <w:ilvl w:val="0"/>
          <w:numId w:val="1003"/>
        </w:numPr>
        <w:pStyle w:val="Compact"/>
      </w:pPr>
      <w:r>
        <w:rPr>
          <w:bCs/>
          <w:b/>
        </w:rPr>
        <w:t xml:space="preserve">Economic Impact</w:t>
      </w:r>
      <w:r>
        <w:t xml:space="preserve">: By equipping Melbourne’s Computer Engineers with context-specific capabilities, the project targets $32M in annual cost savings for local infrastructure providers through optimized resource allocation (based on ABS infrastructure investment models).</w:t>
      </w:r>
    </w:p>
    <w:p>
      <w:pPr>
        <w:numPr>
          <w:ilvl w:val="0"/>
          <w:numId w:val="1003"/>
        </w:numPr>
        <w:pStyle w:val="Compact"/>
      </w:pPr>
      <w:r>
        <w:rPr>
          <w:bCs/>
          <w:b/>
        </w:rPr>
        <w:t xml:space="preserve">Workforce Transformation</w:t>
      </w:r>
      <w:r>
        <w:t xml:space="preserve">: A validated training framework to rapidly upskill 500+ Melbourne-based Computer Engineers by 2027, directly addressing Victoria’s projected shortfall of 18,000 tech professionals by 2030 (Deloitte Australia Analysis).</w:t>
      </w:r>
    </w:p>
    <w:p>
      <w:pPr>
        <w:pStyle w:val="FirstParagraph"/>
      </w:pPr>
      <w:r>
        <w:t xml:space="preserve">The significance extends beyond Melbourne: this model will position Australia as a leader in urban computing research, offering replicable solutions for cities globally. Crucially, it bridges the gap between theoretical Computer Engineering expertise and Melbourne’s on-the-ground operational needs—ensuring graduates are not just technically proficient but locally impactful.</w:t>
      </w:r>
    </w:p>
    <w:bookmarkEnd w:id="24"/>
    <w:bookmarkStart w:id="25" w:name="Xd50951edce7ed1bcd70295706044115f2e81170"/>
    <w:p>
      <w:pPr>
        <w:pStyle w:val="Heading2"/>
      </w:pPr>
      <w:r>
        <w:t xml:space="preserve">6. Conclusion: A Strategic Imperative for Melbourne</w:t>
      </w:r>
    </w:p>
    <w:p>
      <w:pPr>
        <w:pStyle w:val="FirstParagraph"/>
      </w:pPr>
      <w:r>
        <w:t xml:space="preserve">Melbourne’s ambition to become a “Smart City of the Future” hinges on transforming Computer Engineer capabilities into actionable urban innovation. This research proposal responds directly to the Victorian Government’s call for evidence-based technological advancement, delivering solutions that are not merely imported from overseas but co-created with Melbourne’s unique challenges in mind. By prioritizing local context—whether it be Melbourne’s tram-dominated transit network, its vulnerability to climate-driven infrastructure stress, or its multicultural urban demographics—the project ensures Computer Engineers operate as strategic assets within Australia’s most vibrant tech ecosystem. The outcomes will empower a new generation of Computer Engineers to build resilient, inclusive cities where technology serves community needs first. We seek partnership with Melbourne-based institutions and industry leaders to turn this vision into reality, securing Melbourne’s position at the forefront of global urban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Melbourne, Australia</dc:title>
  <dc:creator/>
  <dc:language>en</dc:language>
  <cp:keywords/>
  <dcterms:created xsi:type="dcterms:W3CDTF">2026-03-04T00:36:11Z</dcterms:created>
  <dcterms:modified xsi:type="dcterms:W3CDTF">2026-03-04T00:36:11Z</dcterms:modified>
</cp:coreProperties>
</file>

<file path=docProps/custom.xml><?xml version="1.0" encoding="utf-8"?>
<Properties xmlns="http://schemas.openxmlformats.org/officeDocument/2006/custom-properties" xmlns:vt="http://schemas.openxmlformats.org/officeDocument/2006/docPropsVTypes"/>
</file>