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06ca539896d14ad0cb339b2e90e4d62cf3276f6"/>
    <w:p>
      <w:pPr>
        <w:pStyle w:val="Heading1"/>
      </w:pPr>
      <w:r>
        <w:t xml:space="preserve">Research Proposal: Advancing Computer Engineering Solutions for Sustainable Urban Innovation in Belgium Brussels</w:t>
      </w:r>
    </w:p>
    <w:bookmarkStart w:id="20" w:name="introduction"/>
    <w:p>
      <w:pPr>
        <w:pStyle w:val="Heading2"/>
      </w:pPr>
      <w:r>
        <w:t xml:space="preserve">Introduction</w:t>
      </w:r>
    </w:p>
    <w:p>
      <w:pPr>
        <w:pStyle w:val="FirstParagraph"/>
      </w:pPr>
      <w:r>
        <w:t xml:space="preserve">The city of Belgium Brussels stands as a pivotal hub for European governance, technological innovation, and digital transformation. As the de facto capital of the European Union, it hosts key institutions such as the European Commission, Council of the EU, and numerous multinational tech corporations. This unique positioning creates an urgent need for cutting-edge</w:t>
      </w:r>
      <w:r>
        <w:t xml:space="preserve"> </w:t>
      </w:r>
      <w:r>
        <w:rPr>
          <w:bCs/>
          <w:b/>
        </w:rPr>
        <w:t xml:space="preserve">Computer Engineer</w:t>
      </w:r>
      <w:r>
        <w:t xml:space="preserve"> </w:t>
      </w:r>
      <w:r>
        <w:t xml:space="preserve">expertise to address complex urban challenges—from energy-efficient smart city infrastructure to AI-driven policy compliance. This</w:t>
      </w:r>
      <w:r>
        <w:t xml:space="preserve"> </w:t>
      </w:r>
      <w:r>
        <w:rPr>
          <w:iCs/>
          <w:i/>
        </w:rPr>
        <w:t xml:space="preserve">Research Proposal</w:t>
      </w:r>
      <w:r>
        <w:t xml:space="preserve"> </w:t>
      </w:r>
      <w:r>
        <w:t xml:space="preserve">outlines a strategic initiative to position Belgium Brussels as a global leader in applied computer engineering, directly addressing the region’s socio-technical demands while fostering economic growth and sustainability. The proposed research focuses on developing scalable, ethical, and interoperable computing solutions tailored to Brussels’ dense urban environment and EU regulatory framework.</w:t>
      </w:r>
    </w:p>
    <w:bookmarkEnd w:id="20"/>
    <w:bookmarkStart w:id="21" w:name="X57242a932a64e8882f6e07ac39dc8902bcab2c8"/>
    <w:p>
      <w:pPr>
        <w:pStyle w:val="Heading2"/>
      </w:pPr>
      <w:r>
        <w:t xml:space="preserve">Literature Review: Contextualizing Computer Engineering in Belgium Brussels</w:t>
      </w:r>
    </w:p>
    <w:p>
      <w:pPr>
        <w:pStyle w:val="FirstParagraph"/>
      </w:pPr>
      <w:r>
        <w:t xml:space="preserve">Current literature highlights a growing gap between academic computer engineering research and real-world implementation in European urban centers. While cities like Berlin and Amsterdam have advanced smart city projects, Brussels faces unique challenges due to its role as a multi-stakeholder policy nexus. Studies by the European Commission (2023) emphasize that 68% of EU urban digital initiatives fail due to fragmented stakeholder coordination—a critical issue in Brussels where municipal, national, and EU-level entities coexist. Concurrently, the European Data Governance Act and AI Act necessitate computer engineering solutions that prioritize data sovereignty and ethical AI deployment. Local institutions like Vrije Universiteit Brussel (VUB) and KU Leuven have pioneered work in edge computing for sustainability (De Bruyn et al., 2022), yet there remains a lack of integrated, city-scale research focused on Brussels’ specific needs. This</w:t>
      </w:r>
      <w:r>
        <w:t xml:space="preserve"> </w:t>
      </w:r>
      <w:r>
        <w:rPr>
          <w:iCs/>
          <w:i/>
        </w:rPr>
        <w:t xml:space="preserve">Research Proposal</w:t>
      </w:r>
      <w:r>
        <w:t xml:space="preserve"> </w:t>
      </w:r>
      <w:r>
        <w:t xml:space="preserve">bridges this gap by embedding</w:t>
      </w:r>
      <w:r>
        <w:t xml:space="preserve"> </w:t>
      </w:r>
      <w:r>
        <w:rPr>
          <w:bCs/>
          <w:b/>
        </w:rPr>
        <w:t xml:space="preserve">Computer Engineer</w:t>
      </w:r>
      <w:r>
        <w:t xml:space="preserve"> </w:t>
      </w:r>
      <w:r>
        <w:t xml:space="preserve">innovation within Brussels’ institutional ecosystem.</w:t>
      </w:r>
    </w:p>
    <w:bookmarkEnd w:id="21"/>
    <w:bookmarkStart w:id="22" w:name="research-objectives"/>
    <w:p>
      <w:pPr>
        <w:pStyle w:val="Heading2"/>
      </w:pPr>
      <w:r>
        <w:t xml:space="preserve">Research Objectives</w:t>
      </w:r>
    </w:p>
    <w:p>
      <w:pPr>
        <w:pStyle w:val="FirstParagraph"/>
      </w:pPr>
      <w:r>
        <w:t xml:space="preserve">The project will pursue three interlocking objectives:</w:t>
      </w:r>
    </w:p>
    <w:p>
      <w:pPr>
        <w:numPr>
          <w:ilvl w:val="0"/>
          <w:numId w:val="1001"/>
        </w:numPr>
        <w:pStyle w:val="Compact"/>
      </w:pPr>
      <w:r>
        <w:rPr>
          <w:bCs/>
          <w:b/>
        </w:rPr>
        <w:t xml:space="preserve">To develop energy-aware distributed systems</w:t>
      </w:r>
      <w:r>
        <w:t xml:space="preserve"> </w:t>
      </w:r>
      <w:r>
        <w:t xml:space="preserve">for Brussels’ public infrastructure, targeting a 30% reduction in municipal IT carbon footprint by 2027 through optimized edge computing architectures.</w:t>
      </w:r>
    </w:p>
    <w:p>
      <w:pPr>
        <w:numPr>
          <w:ilvl w:val="0"/>
          <w:numId w:val="1001"/>
        </w:numPr>
        <w:pStyle w:val="Compact"/>
      </w:pPr>
      <w:r>
        <w:rPr>
          <w:bCs/>
          <w:b/>
        </w:rPr>
        <w:t xml:space="preserve">To design GDPR-compliant AI frameworks</w:t>
      </w:r>
      <w:r>
        <w:t xml:space="preserve"> </w:t>
      </w:r>
      <w:r>
        <w:t xml:space="preserve">for urban mobility data, ensuring alignment with the EU AI Act while enhancing traffic flow and accessibility across Brussels’ historic districts.</w:t>
      </w:r>
    </w:p>
    <w:p>
      <w:pPr>
        <w:numPr>
          <w:ilvl w:val="0"/>
          <w:numId w:val="1001"/>
        </w:numPr>
        <w:pStyle w:val="Compact"/>
      </w:pPr>
      <w:r>
        <w:rPr>
          <w:bCs/>
          <w:b/>
        </w:rPr>
        <w:t xml:space="preserve">To establish a collaborative innovation lab</w:t>
      </w:r>
      <w:r>
        <w:t xml:space="preserve"> </w:t>
      </w:r>
      <w:r>
        <w:t xml:space="preserve">co-located in Brussels’ Innovation District, uniting</w:t>
      </w:r>
      <w:r>
        <w:t xml:space="preserve"> </w:t>
      </w:r>
      <w:r>
        <w:rPr>
          <w:iCs/>
          <w:i/>
        </w:rPr>
        <w:t xml:space="preserve">Computer Engineer</w:t>
      </w:r>
      <w:r>
        <w:t xml:space="preserve">s from academia (e.g., ULiège), industry partners (e.g., IBM Belgium), and EU institutions to accelerate prototyping and policy integration.</w:t>
      </w:r>
    </w:p>
    <w:bookmarkEnd w:id="22"/>
    <w:bookmarkStart w:id="23" w:name="methodology-a-brussels-centric-approach"/>
    <w:p>
      <w:pPr>
        <w:pStyle w:val="Heading2"/>
      </w:pPr>
      <w:r>
        <w:t xml:space="preserve">Methodology: A Brussels-Centric Approach</w:t>
      </w:r>
    </w:p>
    <w:p>
      <w:pPr>
        <w:pStyle w:val="FirstParagraph"/>
      </w:pPr>
      <w:r>
        <w:t xml:space="preserve">This research adopts a transdisciplinary methodology centered on co-creation with Brussels stakeholders. Phase 1 (Months 1–6) will conduct stakeholder mapping with the City of Brussels, Bruxelles Environnement, and EU Digital Innovation Hubs to identify priority use cases. Phase 2 (Months 7–15) involves iterative prototyping: computer engineers will deploy sensor networks in selected neighborhoods (e.g., Kortrijkstraat for mobility data analysis) using low-power LoRaWAN mesh networks—a solution validated by VUB’s Smart City Lab. Crucially, all algorithms will be audited against EU regulatory requirements via the European Data Protection Board (EDPB). Phase 3 (Months 16–18) focuses on policy translation, where</w:t>
      </w:r>
      <w:r>
        <w:t xml:space="preserve"> </w:t>
      </w:r>
      <w:r>
        <w:rPr>
          <w:bCs/>
          <w:b/>
        </w:rPr>
        <w:t xml:space="preserve">Computer Engineer</w:t>
      </w:r>
      <w:r>
        <w:t xml:space="preserve"> </w:t>
      </w:r>
      <w:r>
        <w:t xml:space="preserve">teams will co-author technical guidelines for Brussels’ Urban Digital Strategy with local policymakers. This methodology ensures outputs are both technologically rigorous and contextually embedded within Belgium Brussels’ governance landscape.</w:t>
      </w:r>
    </w:p>
    <w:bookmarkEnd w:id="23"/>
    <w:bookmarkStart w:id="24" w:name="expected-outcomes-and-impact"/>
    <w:p>
      <w:pPr>
        <w:pStyle w:val="Heading2"/>
      </w:pPr>
      <w:r>
        <w:t xml:space="preserve">Expected Outcomes and Impact</w:t>
      </w:r>
    </w:p>
    <w:p>
      <w:pPr>
        <w:pStyle w:val="FirstParagraph"/>
      </w:pPr>
      <w:r>
        <w:t xml:space="preserve">The project promises transformative outcomes for Belgium Brussels:</w:t>
      </w:r>
    </w:p>
    <w:p>
      <w:pPr>
        <w:numPr>
          <w:ilvl w:val="0"/>
          <w:numId w:val="1002"/>
        </w:numPr>
        <w:pStyle w:val="Compact"/>
      </w:pPr>
      <w:r>
        <w:rPr>
          <w:bCs/>
          <w:b/>
        </w:rPr>
        <w:t xml:space="preserve">Technical innovation:</w:t>
      </w:r>
      <w:r>
        <w:t xml:space="preserve"> </w:t>
      </w:r>
      <w:r>
        <w:t xml:space="preserve">Open-source toolkits for sustainable urban computing (e.g., "Brussels Energy-Aware API") to be adopted by 15+ municipal services.</w:t>
      </w:r>
    </w:p>
    <w:p>
      <w:pPr>
        <w:numPr>
          <w:ilvl w:val="0"/>
          <w:numId w:val="1002"/>
        </w:numPr>
        <w:pStyle w:val="Compact"/>
      </w:pPr>
      <w:r>
        <w:rPr>
          <w:bCs/>
          <w:b/>
        </w:rPr>
        <w:t xml:space="preserve">Economic growth:</w:t>
      </w:r>
      <w:r>
        <w:t xml:space="preserve"> </w:t>
      </w:r>
      <w:r>
        <w:t xml:space="preserve">Creation of 12 new high-skill jobs for</w:t>
      </w:r>
      <w:r>
        <w:t xml:space="preserve"> </w:t>
      </w:r>
      <w:r>
        <w:rPr>
          <w:iCs/>
          <w:i/>
        </w:rPr>
        <w:t xml:space="preserve">Computer Engineer</w:t>
      </w:r>
      <w:r>
        <w:t xml:space="preserve">s in Brussels-based startups, directly supporting the Brussels Innovation Strategy’s goal of a 40% tech sector employment increase by 2030.</w:t>
      </w:r>
    </w:p>
    <w:p>
      <w:pPr>
        <w:numPr>
          <w:ilvl w:val="0"/>
          <w:numId w:val="1002"/>
        </w:numPr>
        <w:pStyle w:val="Compact"/>
      </w:pPr>
      <w:r>
        <w:rPr>
          <w:bCs/>
          <w:b/>
        </w:rPr>
        <w:t xml:space="preserve">Policy influence:</w:t>
      </w:r>
      <w:r>
        <w:t xml:space="preserve"> </w:t>
      </w:r>
      <w:r>
        <w:t xml:space="preserve">A blueprint for EU-wide AI governance adaptable to other cities, presented at the European Data Protection Conference in Brussels (2025).</w:t>
      </w:r>
    </w:p>
    <w:p>
      <w:pPr>
        <w:numPr>
          <w:ilvl w:val="0"/>
          <w:numId w:val="1002"/>
        </w:numPr>
        <w:pStyle w:val="Compact"/>
      </w:pPr>
      <w:r>
        <w:rPr>
          <w:bCs/>
          <w:b/>
        </w:rPr>
        <w:t xml:space="preserve">Social impact:</w:t>
      </w:r>
      <w:r>
        <w:t xml:space="preserve"> </w:t>
      </w:r>
      <w:r>
        <w:t xml:space="preserve">Enhanced accessibility via AI-driven public transport apps for elderly and disabled residents—a priority in Brussels’ 2035 Inclusive City Plan.</w:t>
      </w:r>
    </w:p>
    <w:bookmarkEnd w:id="24"/>
    <w:bookmarkStart w:id="25" w:name="timeline-and-collaboration-framework"/>
    <w:p>
      <w:pPr>
        <w:pStyle w:val="Heading2"/>
      </w:pPr>
      <w:r>
        <w:t xml:space="preserve">Timeline and Collaboration Framework</w:t>
      </w:r>
    </w:p>
    <w:p>
      <w:pPr>
        <w:pStyle w:val="FirstParagraph"/>
      </w:pPr>
      <w:r>
        <w:t xml:space="preserve">A 18-month timeline ensures rapid deployment within Brussels’ agile innovation cycle. Key milestones include:</w:t>
      </w:r>
    </w:p>
    <w:p>
      <w:pPr>
        <w:numPr>
          <w:ilvl w:val="0"/>
          <w:numId w:val="1003"/>
        </w:numPr>
        <w:pStyle w:val="Compact"/>
      </w:pPr>
      <w:r>
        <w:rPr>
          <w:bCs/>
          <w:b/>
        </w:rPr>
        <w:t xml:space="preserve">Month 4:</w:t>
      </w:r>
      <w:r>
        <w:t xml:space="preserve"> </w:t>
      </w:r>
      <w:r>
        <w:t xml:space="preserve">Launch of the "Brussels Digital Lab" in collaboration with the EU’s Innovation Radar program.</w:t>
      </w:r>
    </w:p>
    <w:p>
      <w:pPr>
        <w:numPr>
          <w:ilvl w:val="0"/>
          <w:numId w:val="1003"/>
        </w:numPr>
        <w:pStyle w:val="Compact"/>
      </w:pPr>
      <w:r>
        <w:rPr>
          <w:bCs/>
          <w:b/>
        </w:rPr>
        <w:t xml:space="preserve">Month 10:</w:t>
      </w:r>
      <w:r>
        <w:t xml:space="preserve"> </w:t>
      </w:r>
      <w:r>
        <w:t xml:space="preserve">Pilot deployment at Brussels’ Central Station (EU’s largest mobility node) for real-time energy monitoring.</w:t>
      </w:r>
    </w:p>
    <w:p>
      <w:pPr>
        <w:numPr>
          <w:ilvl w:val="0"/>
          <w:numId w:val="1003"/>
        </w:numPr>
        <w:pStyle w:val="Compact"/>
      </w:pPr>
      <w:r>
        <w:rPr>
          <w:bCs/>
          <w:b/>
        </w:rPr>
        <w:t xml:space="preserve">Month 15:</w:t>
      </w:r>
      <w:r>
        <w:t xml:space="preserve"> </w:t>
      </w:r>
      <w:r>
        <w:t xml:space="preserve">Policy workshop with Belgian Federal Ministry of Digital Affairs to formalize technical standards.</w:t>
      </w:r>
    </w:p>
    <w:p>
      <w:pPr>
        <w:pStyle w:val="FirstParagraph"/>
      </w:pPr>
      <w:r>
        <w:t xml:space="preserve">The project will leverage existing networks: partnerships with the Brussels Economic Development Agency (BEC) and membership in the EU’s Horizon Europe Cluster "Smart Cities" ensure alignment with regional priorities. Crucially, all research outputs will be hosted on a Brussels-based digital infrastructure (e.g., Belgian Research Infrastructure for Data Science), reinforcing local data sovereignty.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computer engineering studies by embedding innovation within the fabric of Belgium Brussels. It positions the city not merely as a beneficiary of technological progress, but as an architect of its governance and application. For the</w:t>
      </w:r>
      <w:r>
        <w:t xml:space="preserve"> </w:t>
      </w:r>
      <w:r>
        <w:rPr>
          <w:bCs/>
          <w:b/>
        </w:rPr>
        <w:t xml:space="preserve">Computer Engineer</w:t>
      </w:r>
      <w:r>
        <w:t xml:space="preserve">, this represents an unparalleled opportunity to shape real-world systems affecting millions while navigating Europe’s most complex regulatory ecosystem. As Brussels evolves toward becoming a "Digital Capital," this project will establish it as a living laboratory where technical excellence meets democratic values—a model for cities globally. The success of this initiative will directly advance Belgium’s National Digital Strategy and contribute to the EU Green Deal, proving that sustainable urban innovation is both technologically feasible and ethically imperative.</w:t>
      </w:r>
    </w:p>
    <w:bookmarkEnd w:id="26"/>
    <w:bookmarkStart w:id="27" w:name="references"/>
    <w:p>
      <w:pPr>
        <w:pStyle w:val="Heading2"/>
      </w:pPr>
      <w:r>
        <w:t xml:space="preserve">References</w:t>
      </w:r>
    </w:p>
    <w:p>
      <w:pPr>
        <w:pStyle w:val="FirstParagraph"/>
      </w:pPr>
      <w:r>
        <w:t xml:space="preserve">European Commission. (2023). *Digital Europe: Urban Innovation Report*. Brussels: Publications Office of the EU.</w:t>
      </w:r>
      <w:r>
        <w:br/>
      </w:r>
      <w:r>
        <w:t xml:space="preserve">De Bruyn, L. et al. (2022). "Edge Computing for Sustainable Cities." *Journal of Urban Technology*, 30(4), 112–135.</w:t>
      </w:r>
      <w:r>
        <w:br/>
      </w:r>
      <w:r>
        <w:t xml:space="preserve">City of Brussels. (2024). *Brussels Innovation Strategy 2030*. Directorate-General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Belgium Brussels</dc:title>
  <dc:creator/>
  <dc:language>en</dc:language>
  <cp:keywords/>
  <dcterms:created xsi:type="dcterms:W3CDTF">2026-04-24T06:27:03Z</dcterms:created>
  <dcterms:modified xsi:type="dcterms:W3CDTF">2026-04-24T06:27:03Z</dcterms:modified>
</cp:coreProperties>
</file>

<file path=docProps/custom.xml><?xml version="1.0" encoding="utf-8"?>
<Properties xmlns="http://schemas.openxmlformats.org/officeDocument/2006/custom-properties" xmlns:vt="http://schemas.openxmlformats.org/officeDocument/2006/docPropsVTypes"/>
</file>