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AI-Driven</w:t>
      </w:r>
      <w:r>
        <w:t xml:space="preserve"> </w:t>
      </w:r>
      <w:r>
        <w:t xml:space="preserve">Edge</w:t>
      </w:r>
      <w:r>
        <w:t xml:space="preserve"> </w:t>
      </w:r>
      <w:r>
        <w:t xml:space="preserve">Computing</w:t>
      </w:r>
      <w:r>
        <w:t xml:space="preserve"> </w:t>
      </w:r>
      <w:r>
        <w:t xml:space="preserve">for</w:t>
      </w:r>
      <w:r>
        <w:t xml:space="preserve"> </w:t>
      </w:r>
      <w:r>
        <w:t xml:space="preserve">Smart</w:t>
      </w:r>
      <w:r>
        <w:t xml:space="preserve"> </w:t>
      </w:r>
      <w:r>
        <w:t xml:space="preserve">City</w:t>
      </w:r>
      <w:r>
        <w:t xml:space="preserve"> </w:t>
      </w:r>
      <w:r>
        <w:t xml:space="preserve">Infrastructure</w:t>
      </w:r>
      <w:r>
        <w:t xml:space="preserve"> </w:t>
      </w:r>
      <w:r>
        <w:t xml:space="preserve">in</w:t>
      </w:r>
      <w:r>
        <w:t xml:space="preserve"> </w:t>
      </w:r>
      <w:r>
        <w:t xml:space="preserve">China</w:t>
      </w:r>
      <w:r>
        <w:t xml:space="preserve"> </w:t>
      </w:r>
      <w:r>
        <w:t xml:space="preserve">Shanghai</w:t>
      </w:r>
    </w:p>
    <w:bookmarkStart w:id="29" w:name="Xe94478feba15137bcd4a910c326f1a45f3a56ad"/>
    <w:p>
      <w:pPr>
        <w:pStyle w:val="Heading1"/>
      </w:pPr>
      <w:r>
        <w:t xml:space="preserve">Research Proposal: Advancing AI-Driven Edge Computing for Smart City Infrastructure in China Shanghai</w:t>
      </w:r>
    </w:p>
    <w:bookmarkStart w:id="20" w:name="introduction-and-contextual-significance"/>
    <w:p>
      <w:pPr>
        <w:pStyle w:val="Heading2"/>
      </w:pPr>
      <w:r>
        <w:t xml:space="preserve">1. Introduction and Contextual Significance</w:t>
      </w:r>
    </w:p>
    <w:p>
      <w:pPr>
        <w:pStyle w:val="FirstParagraph"/>
      </w:pPr>
      <w:r>
        <w:t xml:space="preserve">In the heart of China's technological renaissance, Shanghai stands as a global epicenter for innovation, with its strategic vision to become a "global city of science and technology" by 2035. As the world's most populous metropolis and China's financial, trade, and shipping hub, Shanghai faces unprecedented challenges in managing urban infrastructure through sustainable digital transformation. This research proposal outlines a critical initiative for</w:t>
      </w:r>
      <w:r>
        <w:t xml:space="preserve"> </w:t>
      </w:r>
      <w:r>
        <w:rPr>
          <w:bCs/>
          <w:b/>
        </w:rPr>
        <w:t xml:space="preserve">Computer Engineer</w:t>
      </w:r>
      <w:r>
        <w:t xml:space="preserve"> </w:t>
      </w:r>
      <w:r>
        <w:t xml:space="preserve">professionals to develop next-generation edge computing frameworks specifically tailored for Shanghai's complex smart city ecosystem. The project directly addresses the urgent need to integrate artificial intelligence (AI), 5G/6G networks, and distributed data processing within Shanghai's urban infrastructure, positioning the city at the forefront of China's digital sovereignty agenda.</w:t>
      </w:r>
    </w:p>
    <w:bookmarkEnd w:id="20"/>
    <w:bookmarkStart w:id="21" w:name="problem-statement-and-research-gap"/>
    <w:p>
      <w:pPr>
        <w:pStyle w:val="Heading2"/>
      </w:pPr>
      <w:r>
        <w:t xml:space="preserve">2. Problem Statement and Research Gap</w:t>
      </w:r>
    </w:p>
    <w:p>
      <w:pPr>
        <w:pStyle w:val="FirstParagraph"/>
      </w:pPr>
      <w:r>
        <w:t xml:space="preserve">Current smart city deployments in Shanghai—spanning transportation (e.g., metro systems), energy grids, public safety, and environmental monitoring—rely on centralized cloud computing architectures. This approach creates critical bottlenecks: latency issues impede real-time decision-making during emergencies; data transmission volumes strain network capacity; and reliance on distant data centers compromises operational continuity during natural disasters or cyber-attacks. While Shanghai has invested heavily in its digital backbone (e.g., Zhangjiang Sci-Tech Park, Pudong Smart City Initiative), a fundamental gap persists: the absence of</w:t>
      </w:r>
      <w:r>
        <w:t xml:space="preserve"> </w:t>
      </w:r>
      <w:r>
        <w:rPr>
          <w:bCs/>
          <w:b/>
        </w:rPr>
        <w:t xml:space="preserve">Computer Engineer</w:t>
      </w:r>
      <w:r>
        <w:t xml:space="preserve">-designed edge-native systems optimized for dense urban environments. This research bridges that gap by focusing on scalable, energy-efficient edge AI solutions co-created with Shanghai's municipal authorities and tech ecosystems.</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targets three interconnected objectives to empower Shanghai's smart city evolution:</w:t>
      </w:r>
    </w:p>
    <w:p>
      <w:pPr>
        <w:numPr>
          <w:ilvl w:val="0"/>
          <w:numId w:val="1001"/>
        </w:numPr>
        <w:pStyle w:val="Compact"/>
      </w:pPr>
      <w:r>
        <w:rPr>
          <w:bCs/>
          <w:b/>
        </w:rPr>
        <w:t xml:space="preserve">Design &amp; Validate</w:t>
      </w:r>
      <w:r>
        <w:t xml:space="preserve">: Develop a modular edge computing framework using heterogeneous hardware (e.g., NVIDIA Jetson, Huawei Ascend) and lightweight AI models (e.g., TinyML, federated learning) tailored for Shanghai’s infrastructure constraints.</w:t>
      </w:r>
    </w:p>
    <w:p>
      <w:pPr>
        <w:numPr>
          <w:ilvl w:val="0"/>
          <w:numId w:val="1001"/>
        </w:numPr>
        <w:pStyle w:val="Compact"/>
      </w:pPr>
      <w:r>
        <w:rPr>
          <w:bCs/>
          <w:b/>
        </w:rPr>
        <w:t xml:space="preserve">Deploy &amp; Optimize</w:t>
      </w:r>
      <w:r>
        <w:t xml:space="preserve">: Pilot the framework across 3 pilot zones in Shanghai (e.g., Hongkou District transport hubs, Lingang New Area industrial park) to refine real-world performance metrics like latency (&lt;10ms), energy efficiency (target: 40% reduction vs. cloud), and fault tolerance.</w:t>
      </w:r>
    </w:p>
    <w:p>
      <w:pPr>
        <w:numPr>
          <w:ilvl w:val="0"/>
          <w:numId w:val="1001"/>
        </w:numPr>
        <w:pStyle w:val="Compact"/>
      </w:pPr>
      <w:r>
        <w:rPr>
          <w:bCs/>
          <w:b/>
        </w:rPr>
        <w:t xml:space="preserve">Policy Integration</w:t>
      </w:r>
      <w:r>
        <w:t xml:space="preserve">: Collaborate with Shanghai Municipal Commission of Economy and Information Technology to align technical outputs with China's "New Infrastructure" strategy and national AI governance standards, ensuring regulatory compliance within the Shanghai context.</w:t>
      </w:r>
    </w:p>
    <w:bookmarkEnd w:id="22"/>
    <w:bookmarkStart w:id="23" w:name="methodology-a-shanghai-centric-approach"/>
    <w:p>
      <w:pPr>
        <w:pStyle w:val="Heading2"/>
      </w:pPr>
      <w:r>
        <w:t xml:space="preserve">4. Methodology: A Shanghai-Centric Approach</w:t>
      </w:r>
    </w:p>
    <w:p>
      <w:pPr>
        <w:pStyle w:val="FirstParagraph"/>
      </w:pPr>
      <w:r>
        <w:t xml:space="preserve">The research adopts a collaborative, place-based methodology deeply embedded in the realities of China Shanghai:</w:t>
      </w:r>
    </w:p>
    <w:p>
      <w:pPr>
        <w:numPr>
          <w:ilvl w:val="0"/>
          <w:numId w:val="1002"/>
        </w:numPr>
        <w:pStyle w:val="Compact"/>
      </w:pPr>
      <w:r>
        <w:rPr>
          <w:bCs/>
          <w:b/>
        </w:rPr>
        <w:t xml:space="preserve">Stakeholder Co-Creation</w:t>
      </w:r>
      <w:r>
        <w:t xml:space="preserve">: Partner with Shanghai's leading institutions—Shanghai Jiao Tong University (SJTU) for AI research, Huawei Technologies (Shanghai R&amp;D Center), and the Shanghai Smart City Management Center—to ensure technical relevance to local infrastructure.</w:t>
      </w:r>
    </w:p>
    <w:p>
      <w:pPr>
        <w:numPr>
          <w:ilvl w:val="0"/>
          <w:numId w:val="1002"/>
        </w:numPr>
        <w:pStyle w:val="Compact"/>
      </w:pPr>
      <w:r>
        <w:rPr>
          <w:bCs/>
          <w:b/>
        </w:rPr>
        <w:t xml:space="preserve">Data-Driven Validation</w:t>
      </w:r>
      <w:r>
        <w:t xml:space="preserve">: Utilize anonymized, real-time datasets from Shanghai’s existing IoT sensors (e.g., 500k+ traffic cameras, 20k environmental monitors) to train and validate edge models in authentic urban scenarios.</w:t>
      </w:r>
    </w:p>
    <w:bookmarkEnd w:id="23"/>
    <w:bookmarkStart w:id="24" w:name="X8af56ee4b6c8a22869525efe529f8d14f249d1e"/>
    <w:p>
      <w:pPr>
        <w:pStyle w:val="Heading2"/>
      </w:pPr>
      <w:r>
        <w:t xml:space="preserve">5. Expected Outcomes and Impact on China Shanghai</w:t>
      </w:r>
    </w:p>
    <w:p>
      <w:pPr>
        <w:pStyle w:val="FirstParagraph"/>
      </w:pPr>
      <w:r>
        <w:t xml:space="preserve">This research directly advances Shanghai’s strategic goals as outlined in its "Digital City 2035" blueprint:</w:t>
      </w:r>
    </w:p>
    <w:p>
      <w:pPr>
        <w:numPr>
          <w:ilvl w:val="0"/>
          <w:numId w:val="1003"/>
        </w:numPr>
        <w:pStyle w:val="Compact"/>
      </w:pPr>
      <w:r>
        <w:rPr>
          <w:bCs/>
          <w:b/>
        </w:rPr>
        <w:t xml:space="preserve">Operational Efficiency</w:t>
      </w:r>
      <w:r>
        <w:t xml:space="preserve">: Reduce traffic congestion delays by 15% and energy waste by 20% through real-time edge analytics in Shanghai’s metro and grid systems.</w:t>
      </w:r>
    </w:p>
    <w:p>
      <w:pPr>
        <w:numPr>
          <w:ilvl w:val="0"/>
          <w:numId w:val="1003"/>
        </w:numPr>
        <w:pStyle w:val="Compact"/>
      </w:pPr>
      <w:r>
        <w:rPr>
          <w:bCs/>
          <w:b/>
        </w:rPr>
        <w:t xml:space="preserve">Economic Value</w:t>
      </w:r>
      <w:r>
        <w:t xml:space="preserve">: Create a scalable technical blueprint for China’s other megacities (e.g., Beijing, Shenzhen), positioning Shanghai as the R&amp;D hub for smart city edge computing in China. Projected economic impact: $200M+ in municipal savings annually by 2030.</w:t>
      </w:r>
    </w:p>
    <w:p>
      <w:pPr>
        <w:numPr>
          <w:ilvl w:val="0"/>
          <w:numId w:val="1003"/>
        </w:numPr>
        <w:pStyle w:val="Compact"/>
      </w:pPr>
      <w:r>
        <w:rPr>
          <w:bCs/>
          <w:b/>
        </w:rPr>
        <w:t xml:space="preserve">Technical Sovereignty</w:t>
      </w:r>
      <w:r>
        <w:t xml:space="preserve">: Develop open-source edge frameworks compliant with China’s Cybersecurity Law and AI Ethics Guidelines, reducing reliance on foreign cloud providers and strengthening Shanghai's role as a leader in China’s tech self-reliance movement.</w:t>
      </w:r>
    </w:p>
    <w:bookmarkEnd w:id="24"/>
    <w:bookmarkStart w:id="25" w:name="Xed2a78c137fa68076e4a0247251efe2ad0ac96a"/>
    <w:p>
      <w:pPr>
        <w:pStyle w:val="Heading2"/>
      </w:pPr>
      <w:r>
        <w:t xml:space="preserve">6. Role of the Computer Engineer in This Research</w:t>
      </w:r>
    </w:p>
    <w:p>
      <w:pPr>
        <w:pStyle w:val="FirstParagraph"/>
      </w:pPr>
      <w:r>
        <w:t xml:space="preserve">The</w:t>
      </w:r>
      <w:r>
        <w:t xml:space="preserve"> </w:t>
      </w:r>
      <w:r>
        <w:rPr>
          <w:bCs/>
          <w:b/>
        </w:rPr>
        <w:t xml:space="preserve">Computer Engineer</w:t>
      </w:r>
      <w:r>
        <w:t xml:space="preserve"> </w:t>
      </w:r>
      <w:r>
        <w:t xml:space="preserve">is the central architect of this project, transcending traditional software development to become a systems integrator and urban technologist. Key responsibilities include:</w:t>
      </w:r>
    </w:p>
    <w:p>
      <w:pPr>
        <w:numPr>
          <w:ilvl w:val="0"/>
          <w:numId w:val="1004"/>
        </w:numPr>
        <w:pStyle w:val="Compact"/>
      </w:pPr>
      <w:r>
        <w:t xml:space="preserve">Designing hardware-software co-optimized edge nodes resilient to Shanghai’s high humidity and pollution levels.</w:t>
      </w:r>
    </w:p>
    <w:p>
      <w:pPr>
        <w:numPr>
          <w:ilvl w:val="0"/>
          <w:numId w:val="1004"/>
        </w:numPr>
        <w:pStyle w:val="Compact"/>
      </w:pPr>
      <w:r>
        <w:t xml:space="preserve">Implementing cross-domain data pipelines integrating legacy Shanghai infrastructure (e.g., 1980s-era traffic systems) with AI models.</w:t>
      </w:r>
    </w:p>
    <w:p>
      <w:pPr>
        <w:numPr>
          <w:ilvl w:val="0"/>
          <w:numId w:val="1004"/>
        </w:numPr>
        <w:pStyle w:val="Compact"/>
      </w:pPr>
      <w:r>
        <w:t xml:space="preserve">Ensuring ethical deployment through bias mitigation in public safety applications, aligning with Shanghai’s "Human-Centered Smart City" policy.</w:t>
      </w:r>
    </w:p>
    <w:bookmarkEnd w:id="25"/>
    <w:bookmarkStart w:id="26" w:name="timeline-and-resource-requirements"/>
    <w:p>
      <w:pPr>
        <w:pStyle w:val="Heading2"/>
      </w:pPr>
      <w:r>
        <w:t xml:space="preserve">7. Timeline and Resource Requirements</w:t>
      </w:r>
    </w:p>
    <w:p>
      <w:pPr>
        <w:pStyle w:val="FirstParagraph"/>
      </w:pPr>
      <w:r>
        <w:t xml:space="preserve">The 36-month project (Q1 2025–Q4 2027) allocates resources to maximize Shanghai impact: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Shanghai-Specific Focus</w:t>
            </w:r>
          </w:p>
        </w:tc>
      </w:tr>
      <w:tr>
        <w:tc>
          <w:tcPr/>
          <w:p>
            <w:pPr>
              <w:pStyle w:val="Compact"/>
              <w:jc w:val="left"/>
            </w:pPr>
            <w:r>
              <w:t xml:space="preserve">Months 1-12: Architecture &amp; Prototyping</w:t>
            </w:r>
          </w:p>
        </w:tc>
        <w:tc>
          <w:tcPr/>
          <w:p>
            <w:pPr>
              <w:pStyle w:val="Compact"/>
              <w:jc w:val="left"/>
            </w:pPr>
            <w:r>
              <w:t xml:space="preserve">Edge framework design; Hardware validation at SJTU labs.</w:t>
            </w:r>
          </w:p>
        </w:tc>
        <w:tc>
          <w:tcPr/>
          <w:p>
            <w:pPr>
              <w:pStyle w:val="Compact"/>
              <w:jc w:val="left"/>
            </w:pPr>
            <w:r>
              <w:t xml:space="preserve">Leverage Shanghai’s "One-stop" tech incubators (e.g., Zhangjiang Lab) for rapid prototyping.</w:t>
            </w:r>
          </w:p>
        </w:tc>
      </w:tr>
      <w:tr>
        <w:tc>
          <w:tcPr/>
          <w:p>
            <w:pPr>
              <w:pStyle w:val="Compact"/>
              <w:jc w:val="left"/>
            </w:pPr>
            <w:r>
              <w:t xml:space="preserve">Months 13-24: Pilot Deployment</w:t>
            </w:r>
          </w:p>
        </w:tc>
        <w:tc>
          <w:tcPr/>
          <w:p>
            <w:pPr>
              <w:pStyle w:val="Compact"/>
              <w:jc w:val="left"/>
            </w:pPr>
            <w:r>
              <w:t xml:space="preserve">Field testing in Hongkou &amp; Lingang; Optimization with municipal partners.</w:t>
            </w:r>
          </w:p>
        </w:tc>
        <w:tc>
          <w:tcPr/>
          <w:p>
            <w:pPr>
              <w:pStyle w:val="Compact"/>
              <w:jc w:val="left"/>
            </w:pPr>
            <w:r>
              <w:t xml:space="preserve">Collaborate with Shanghai Metro Group on real-time emergency response integration.</w:t>
            </w:r>
          </w:p>
        </w:tc>
      </w:tr>
      <w:tr>
        <w:tc>
          <w:tcPr/>
          <w:p>
            <w:pPr>
              <w:pStyle w:val="Compact"/>
              <w:jc w:val="left"/>
            </w:pPr>
            <w:r>
              <w:t xml:space="preserve">Months 25-36: Scaling &amp; Policy Integration</w:t>
            </w:r>
          </w:p>
        </w:tc>
        <w:tc>
          <w:tcPr/>
          <w:p>
            <w:pPr>
              <w:pStyle w:val="Compact"/>
              <w:jc w:val="left"/>
            </w:pPr>
            <w:r>
              <w:t xml:space="preserve">National standardization; Commercialization strategy for China's smart city market.</w:t>
            </w:r>
          </w:p>
        </w:tc>
        <w:tc>
          <w:tcPr/>
          <w:p>
            <w:pPr>
              <w:pStyle w:val="Compact"/>
              <w:jc w:val="left"/>
            </w:pPr>
            <w:r>
              <w:t xml:space="preserve">Work with Shanghai Municipal AI Office to draft local technical guidelines.</w:t>
            </w:r>
          </w:p>
        </w:tc>
      </w:tr>
    </w:tbl>
    <w:bookmarkEnd w:id="26"/>
    <w:bookmarkStart w:id="27" w:name="Xa99284b7aac8213107e3a8a1c1a58dbac07d80a"/>
    <w:p>
      <w:pPr>
        <w:pStyle w:val="Heading2"/>
      </w:pPr>
      <w:r>
        <w:t xml:space="preserve">8. Conclusion: A Catalyst for Shanghai’s Digital Future</w:t>
      </w:r>
    </w:p>
    <w:p>
      <w:pPr>
        <w:pStyle w:val="FirstParagraph"/>
      </w:pPr>
      <w:r>
        <w:t xml:space="preserve">This research is not merely an academic exercise—it is a strategic investment in China Shanghai’s technological autonomy and urban resilience. By placing the</w:t>
      </w:r>
      <w:r>
        <w:t xml:space="preserve"> </w:t>
      </w:r>
      <w:r>
        <w:rPr>
          <w:bCs/>
          <w:b/>
        </w:rPr>
        <w:t xml:space="preserve">Computer Engineer</w:t>
      </w:r>
      <w:r>
        <w:t xml:space="preserve"> </w:t>
      </w:r>
      <w:r>
        <w:t xml:space="preserve">at the nexus of cutting-edge edge AI, local infrastructure needs, and national policy frameworks, this proposal delivers actionable solutions for one of the world’s most complex cities. It transforms Shanghai from a consumer of global tech into a creator of next-generation urban systems aligned with China’s innovation priorities. The successful execution will set a benchmark for smart city development across China and globally, proving that sustainable urban futures are built by engineers who understand the unique pulse of their city—right here in Shanghai.</w:t>
      </w:r>
    </w:p>
    <w:bookmarkEnd w:id="27"/>
    <w:bookmarkStart w:id="28" w:name="Xdc5bff19fb74e4fc1368491a4c9ee1b2fcd79a6"/>
    <w:p>
      <w:pPr>
        <w:pStyle w:val="Heading2"/>
      </w:pPr>
      <w:r>
        <w:t xml:space="preserve">9. References (Key Shanghai Contextual Sources)</w:t>
      </w:r>
    </w:p>
    <w:p>
      <w:pPr>
        <w:numPr>
          <w:ilvl w:val="0"/>
          <w:numId w:val="1005"/>
        </w:numPr>
        <w:pStyle w:val="Compact"/>
      </w:pPr>
      <w:r>
        <w:t xml:space="preserve">Shanghai Municipal Government. (2023). *Digital City 2035: Strategic Plan for Smart City Development*.</w:t>
      </w:r>
    </w:p>
    <w:p>
      <w:pPr>
        <w:numPr>
          <w:ilvl w:val="0"/>
          <w:numId w:val="1005"/>
        </w:numPr>
        <w:pStyle w:val="Compact"/>
      </w:pPr>
      <w:r>
        <w:t xml:space="preserve">China Ministry of Industry and Information Technology. (2024). *AI Governance Guidelines for Urban Applications*.</w:t>
      </w:r>
    </w:p>
    <w:p>
      <w:pPr>
        <w:numPr>
          <w:ilvl w:val="0"/>
          <w:numId w:val="1005"/>
        </w:numPr>
        <w:pStyle w:val="Compact"/>
      </w:pPr>
      <w:r>
        <w:t xml:space="preserve">Zhangjiang Lab Report. (Q1 2024). *Edge Computing Ecosystem Analysis: Shanghai Case Study*.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AI-Driven Edge Computing for Smart City Infrastructure in China Shanghai</dc:title>
  <dc:creator/>
  <dc:language>en</dc:language>
  <cp:keywords/>
  <dcterms:created xsi:type="dcterms:W3CDTF">2026-04-24T07:42:01Z</dcterms:created>
  <dcterms:modified xsi:type="dcterms:W3CDTF">2026-04-24T07:42:01Z</dcterms:modified>
</cp:coreProperties>
</file>

<file path=docProps/custom.xml><?xml version="1.0" encoding="utf-8"?>
<Properties xmlns="http://schemas.openxmlformats.org/officeDocument/2006/custom-properties" xmlns:vt="http://schemas.openxmlformats.org/officeDocument/2006/docPropsVTypes"/>
</file>