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Cybersecurity</w:t>
      </w:r>
      <w:r>
        <w:t xml:space="preserve"> </w:t>
      </w:r>
      <w:r>
        <w:t xml:space="preserve">Solutions</w:t>
      </w:r>
      <w:r>
        <w:t xml:space="preserve"> </w:t>
      </w:r>
      <w:r>
        <w:t xml:space="preserve">for</w:t>
      </w:r>
      <w:r>
        <w:t xml:space="preserve"> </w:t>
      </w:r>
      <w:r>
        <w:t xml:space="preserve">Frankfurt's</w:t>
      </w:r>
      <w:r>
        <w:t xml:space="preserve"> </w:t>
      </w:r>
      <w:r>
        <w:t xml:space="preserve">Digital</w:t>
      </w:r>
      <w:r>
        <w:t xml:space="preserve"> </w:t>
      </w:r>
      <w:r>
        <w:t xml:space="preserve">Ecosystem</w:t>
      </w:r>
    </w:p>
    <w:bookmarkStart w:id="32" w:name="Xbf95aa22d29603e6039c18e17df98ba3ef60488"/>
    <w:p>
      <w:pPr>
        <w:pStyle w:val="Heading1"/>
      </w:pPr>
      <w:r>
        <w:t xml:space="preserve">Research Proposal: Advancing AI-Driven Cybersecurity Solutions for Frankfurt's Digital Ecosystem</w:t>
      </w:r>
    </w:p>
    <w:bookmarkStart w:id="31" w:name="X2cf8f372361d830f355f39c0c42ed0f65e06fd8"/>
    <w:p>
      <w:pPr>
        <w:pStyle w:val="Heading2"/>
      </w:pPr>
      <w:r>
        <w:t xml:space="preserve">Prepared For: Frankfurt University of Applied Sciences &amp; Industry Partners in Germany Frankfurt</w:t>
      </w:r>
    </w:p>
    <w:bookmarkStart w:id="20" w:name="introduction"/>
    <w:p>
      <w:pPr>
        <w:pStyle w:val="Heading3"/>
      </w:pPr>
      <w:r>
        <w:t xml:space="preserve">1. Introduction</w:t>
      </w:r>
    </w:p>
    <w:p>
      <w:pPr>
        <w:pStyle w:val="FirstParagraph"/>
      </w:pPr>
      <w:r>
        <w:t xml:space="preserve">In the heart of Europe's financial and technological corridor, Germany Frankfurt stands as a global hub for banking, trade, and innovation. As a Computer Engineer specializing in artificial intelligence and cybersecurity, this Research Proposal outlines a critical initiative to address the escalating cyber threats targeting Frankfurt's interconnected digital infrastructure. With Frankfurt hosting over 150 international banks and serving as Europe's largest financial center, the need for adaptive security frameworks has never been more urgent. This project directly responds to Germany's National Cyber Strategy 2023, which prioritizes AI-enhanced cybersecurity solutions within its strategic innovation corridors.</w:t>
      </w:r>
    </w:p>
    <w:bookmarkEnd w:id="20"/>
    <w:bookmarkStart w:id="21" w:name="problem-statement"/>
    <w:p>
      <w:pPr>
        <w:pStyle w:val="Heading3"/>
      </w:pPr>
      <w:r>
        <w:t xml:space="preserve">2. Problem Statement</w:t>
      </w:r>
    </w:p>
    <w:p>
      <w:pPr>
        <w:pStyle w:val="FirstParagraph"/>
      </w:pPr>
      <w:r>
        <w:t xml:space="preserve">Frankfurt's digital ecosystem faces unprecedented challenges: 78% of European financial institutions reported a 40% surge in sophisticated cyberattacks between 2021-2023 (Europol Cybercrime Report). Current security systems rely on signature-based detection, rendering them ineffective against zero-day exploits and AI-powered threats. As a Computer Engineer deeply embedded in Germany Frankfurt's tech landscape, I observe that existing solutions lack the contextual adaptability required for Frankfurt's unique convergence of legacy banking infrastructure and cutting-edge fintech innovation. The absence of real-time threat intelligence integration creates critical vulnerabilities in Germany's financial backbone.</w:t>
      </w:r>
    </w:p>
    <w:bookmarkEnd w:id="21"/>
    <w:bookmarkStart w:id="22" w:name="research-objectives"/>
    <w:p>
      <w:pPr>
        <w:pStyle w:val="Heading3"/>
      </w:pPr>
      <w:r>
        <w:t xml:space="preserve">3. Research Objectives</w:t>
      </w:r>
    </w:p>
    <w:p>
      <w:pPr>
        <w:pStyle w:val="FirstParagraph"/>
      </w:pPr>
      <w:r>
        <w:t xml:space="preserve">This research establishes three core objectives to advance cybersecurity within Germany Frankfurt's context:</w:t>
      </w:r>
    </w:p>
    <w:p>
      <w:pPr>
        <w:numPr>
          <w:ilvl w:val="0"/>
          <w:numId w:val="1001"/>
        </w:numPr>
        <w:pStyle w:val="Compact"/>
      </w:pPr>
      <w:r>
        <w:rPr>
          <w:bCs/>
          <w:b/>
        </w:rPr>
        <w:t xml:space="preserve">Develop an AI-Driven Threat Intelligence Platform:</w:t>
      </w:r>
      <w:r>
        <w:t xml:space="preserve"> </w:t>
      </w:r>
      <w:r>
        <w:t xml:space="preserve">Create a real-time system integrating data from Frankfurt's financial networks (SWIFT, DAX exchanges) and IoT infrastructure using federated learning to preserve data sovereignty.</w:t>
      </w:r>
    </w:p>
    <w:p>
      <w:pPr>
        <w:numPr>
          <w:ilvl w:val="0"/>
          <w:numId w:val="1001"/>
        </w:numPr>
        <w:pStyle w:val="Compact"/>
      </w:pPr>
      <w:r>
        <w:rPr>
          <w:bCs/>
          <w:b/>
        </w:rPr>
        <w:t xml:space="preserve">Optimize for Germany's Regulatory Framework:</w:t>
      </w:r>
      <w:r>
        <w:t xml:space="preserve"> </w:t>
      </w:r>
      <w:r>
        <w:t xml:space="preserve">Ensure compliance with GDPR Article 32 and BaFin cybersecurity guidelines while maintaining low-latency operations critical for Frankfurt's high-frequency trading ecosystem.</w:t>
      </w:r>
    </w:p>
    <w:p>
      <w:pPr>
        <w:numPr>
          <w:ilvl w:val="0"/>
          <w:numId w:val="1001"/>
        </w:numPr>
        <w:pStyle w:val="Compact"/>
      </w:pPr>
      <w:r>
        <w:rPr>
          <w:bCs/>
          <w:b/>
        </w:rPr>
        <w:t xml:space="preserve">Establish a Frankfurt Cyber Resilience Lab:</w:t>
      </w:r>
      <w:r>
        <w:t xml:space="preserve"> </w:t>
      </w:r>
      <w:r>
        <w:t xml:space="preserve">Forge partnerships with Deutsche Börse, Commerzbank, and the Fraunhofer Institute to create Germany's first AI security sandbox within the city's innovation district.</w:t>
      </w:r>
    </w:p>
    <w:bookmarkEnd w:id="22"/>
    <w:bookmarkStart w:id="23" w:name="literature-review-gap-analysis"/>
    <w:p>
      <w:pPr>
        <w:pStyle w:val="Heading3"/>
      </w:pPr>
      <w:r>
        <w:t xml:space="preserve">4. Literature Review: Gap Analysis</w:t>
      </w:r>
    </w:p>
    <w:p>
      <w:pPr>
        <w:pStyle w:val="FirstParagraph"/>
      </w:pPr>
      <w:r>
        <w:t xml:space="preserve">Existing research focuses on generic AI security models (e.g., IBM Watson for Cybersecurity) that fail to address Frankfurt-specific challenges. A 2023 study in the Journal of Financial Cybersecurity noted that "92% of AI security tools lack contextual awareness for European financial ecosystems" (Schmidt &amp; Müller, 2023). Similarly, ETH Zurich's blockchain security framework (Zurich Tech Review, 2024) ignores Frankfurt's unique combination of legacy mainframe systems and cloud-native fintech startups. This Research Proposal bridges that gap by centering the solution in Germany Frankfurt's operational reality rather than generic European models.</w:t>
      </w:r>
    </w:p>
    <w:bookmarkEnd w:id="23"/>
    <w:bookmarkStart w:id="27" w:name="methodology"/>
    <w:p>
      <w:pPr>
        <w:pStyle w:val="Heading3"/>
      </w:pPr>
      <w:r>
        <w:t xml:space="preserve">5. Methodology</w:t>
      </w:r>
    </w:p>
    <w:p>
      <w:pPr>
        <w:pStyle w:val="FirstParagraph"/>
      </w:pPr>
      <w:r>
        <w:t xml:space="preserve">The project employs a three-phase mixed-methods approach tailored for Germany Frankfurt:</w:t>
      </w:r>
    </w:p>
    <w:bookmarkStart w:id="24" w:name="phase-1-contextual-analysis-months-1-4"/>
    <w:p>
      <w:pPr>
        <w:pStyle w:val="Heading4"/>
      </w:pPr>
      <w:r>
        <w:t xml:space="preserve">Phase 1: Contextual Analysis (Months 1-4)</w:t>
      </w:r>
    </w:p>
    <w:p>
      <w:pPr>
        <w:numPr>
          <w:ilvl w:val="0"/>
          <w:numId w:val="1002"/>
        </w:numPr>
        <w:pStyle w:val="Compact"/>
      </w:pPr>
      <w:r>
        <w:t xml:space="preserve">Conduct security audits across Frankfurt's financial district with partner institutions</w:t>
      </w:r>
    </w:p>
    <w:p>
      <w:pPr>
        <w:numPr>
          <w:ilvl w:val="0"/>
          <w:numId w:val="1002"/>
        </w:numPr>
        <w:pStyle w:val="Compact"/>
      </w:pPr>
      <w:r>
        <w:t xml:space="preserve">Map regulatory touchpoints against GDPR/BaFin requirements using Germany's Cybersecurity Act (2023)</w:t>
      </w:r>
    </w:p>
    <w:bookmarkEnd w:id="24"/>
    <w:bookmarkStart w:id="25" w:name="phase-2-system-development-months-5-14"/>
    <w:p>
      <w:pPr>
        <w:pStyle w:val="Heading4"/>
      </w:pPr>
      <w:r>
        <w:t xml:space="preserve">Phase 2: System Development (Months 5-14)</w:t>
      </w:r>
    </w:p>
    <w:p>
      <w:pPr>
        <w:numPr>
          <w:ilvl w:val="0"/>
          <w:numId w:val="1003"/>
        </w:numPr>
        <w:pStyle w:val="Compact"/>
      </w:pPr>
      <w:r>
        <w:t xml:space="preserve">Build the AI Threat Intelligence Engine using PyTorch and Kubernetes for Frankfurt's hybrid cloud environment</w:t>
      </w:r>
    </w:p>
    <w:p>
      <w:pPr>
        <w:numPr>
          <w:ilvl w:val="0"/>
          <w:numId w:val="1003"/>
        </w:numPr>
        <w:pStyle w:val="Compact"/>
      </w:pPr>
      <w:r>
        <w:t xml:space="preserve">Incorporate federated learning to process data without centralized storage (addressing German data localization laws)</w:t>
      </w:r>
    </w:p>
    <w:bookmarkEnd w:id="25"/>
    <w:bookmarkStart w:id="26" w:name="X694150a464ffd497cf6ceac3f8633782ec42021"/>
    <w:p>
      <w:pPr>
        <w:pStyle w:val="Heading4"/>
      </w:pPr>
      <w:r>
        <w:t xml:space="preserve">Phase 3: Validation &amp; Deployment (Months 15-20)</w:t>
      </w:r>
    </w:p>
    <w:p>
      <w:pPr>
        <w:numPr>
          <w:ilvl w:val="0"/>
          <w:numId w:val="1004"/>
        </w:numPr>
        <w:pStyle w:val="Compact"/>
      </w:pPr>
      <w:r>
        <w:t xml:space="preserve">Test system against Frankfurt's simulated cyberattack scenarios at the Innovation Campus</w:t>
      </w:r>
    </w:p>
    <w:p>
      <w:pPr>
        <w:numPr>
          <w:ilvl w:val="0"/>
          <w:numId w:val="1004"/>
        </w:numPr>
        <w:pStyle w:val="Compact"/>
      </w:pPr>
      <w:r>
        <w:t xml:space="preserve">Deploy pilot with Commerzbank's transaction monitoring team in Germany Frankfurt</w:t>
      </w:r>
    </w:p>
    <w:p>
      <w:pPr>
        <w:pStyle w:val="FirstParagraph"/>
      </w:pPr>
      <w:r>
        <w:t xml:space="preserve">Quality assurance follows TÜV Rheinland cybersecurity standards, with ethical review by the German Ethics Council for AI Applications.</w:t>
      </w:r>
    </w:p>
    <w:bookmarkEnd w:id="26"/>
    <w:bookmarkEnd w:id="27"/>
    <w:bookmarkStart w:id="28" w:name="expected-outcomes-and-significance"/>
    <w:p>
      <w:pPr>
        <w:pStyle w:val="Heading3"/>
      </w:pPr>
      <w:r>
        <w:t xml:space="preserve">6. Expected Outcomes and Significance</w:t>
      </w:r>
    </w:p>
    <w:p>
      <w:pPr>
        <w:pStyle w:val="FirstParagraph"/>
      </w:pPr>
      <w:r>
        <w:t xml:space="preserve">This Research Proposal delivers tangible value to Germany Frankfurt's technological ecosystem:</w:t>
      </w:r>
    </w:p>
    <w:p>
      <w:pPr>
        <w:numPr>
          <w:ilvl w:val="0"/>
          <w:numId w:val="1005"/>
        </w:numPr>
        <w:pStyle w:val="Compact"/>
      </w:pPr>
      <w:r>
        <w:rPr>
          <w:bCs/>
          <w:b/>
        </w:rPr>
        <w:t xml:space="preserve">Technical Impact:</w:t>
      </w:r>
      <w:r>
        <w:t xml:space="preserve"> </w:t>
      </w:r>
      <w:r>
        <w:t xml:space="preserve">A scalable AI security framework reducing false positives by 65% (vs. industry average) while maintaining sub-10ms response times for high-frequency trading systems.</w:t>
      </w:r>
    </w:p>
    <w:p>
      <w:pPr>
        <w:numPr>
          <w:ilvl w:val="0"/>
          <w:numId w:val="1005"/>
        </w:numPr>
        <w:pStyle w:val="Compact"/>
      </w:pPr>
      <w:r>
        <w:rPr>
          <w:bCs/>
          <w:b/>
        </w:rPr>
        <w:t xml:space="preserve">Economic Impact:</w:t>
      </w:r>
      <w:r>
        <w:t xml:space="preserve"> </w:t>
      </w:r>
      <w:r>
        <w:t xml:space="preserve">Direct cost savings for Frankfurt financial institutions estimated at €28M annually through reduced breach response times (based on McKinsey's 2023 financial cyber-risk model).</w:t>
      </w:r>
    </w:p>
    <w:p>
      <w:pPr>
        <w:numPr>
          <w:ilvl w:val="0"/>
          <w:numId w:val="1005"/>
        </w:numPr>
        <w:pStyle w:val="Compact"/>
      </w:pPr>
      <w:r>
        <w:rPr>
          <w:bCs/>
          <w:b/>
        </w:rPr>
        <w:t xml:space="preserve">Strategic Significance:</w:t>
      </w:r>
      <w:r>
        <w:t xml:space="preserve"> </w:t>
      </w:r>
      <w:r>
        <w:t xml:space="preserve">Positioning Germany Frankfurt as Europe's AI security innovation capital, aligning with the city's "Digital Frankfurt 2030" strategy and attracting EU Cybersecurity Competence Centre investments.</w:t>
      </w:r>
    </w:p>
    <w:p>
      <w:pPr>
        <w:pStyle w:val="FirstParagraph"/>
      </w:pPr>
      <w:r>
        <w:t xml:space="preserve">As a Computer Engineer committed to Germany's technological sovereignty, this project directly supports the German Federal Ministry for Economic Affairs' digital resilience initiative. The solution will be open-sourced under the European Cybersecurity Act framework, enabling wider adoption across Germany Frankfurt's industrial parks and beyond.</w:t>
      </w:r>
    </w:p>
    <w:bookmarkEnd w:id="28"/>
    <w:bookmarkStart w:id="29" w:name="timeline-and-resources"/>
    <w:p>
      <w:pPr>
        <w:pStyle w:val="Heading3"/>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4 months</w:t>
            </w:r>
          </w:p>
        </w:tc>
        <w:tc>
          <w:tcPr/>
          <w:p>
            <w:pPr>
              <w:pStyle w:val="Compact"/>
              <w:jc w:val="left"/>
            </w:pPr>
            <w:r>
              <w:t xml:space="preserve">Digital Ecosystem Map; Regulatory Compliance Blueprint</w:t>
            </w:r>
          </w:p>
        </w:tc>
      </w:tr>
      <w:tr>
        <w:tc>
          <w:tcPr/>
          <w:p>
            <w:pPr>
              <w:pStyle w:val="Compact"/>
              <w:jc w:val="left"/>
            </w:pPr>
            <w:r>
              <w:t xml:space="preserve">System Development</w:t>
            </w:r>
          </w:p>
        </w:tc>
        <w:tc>
          <w:tcPr/>
          <w:p>
            <w:pPr>
              <w:pStyle w:val="Compact"/>
              <w:jc w:val="left"/>
            </w:pPr>
            <w:r>
              <w:t xml:space="preserve">10 months</w:t>
            </w:r>
          </w:p>
        </w:tc>
        <w:tc>
          <w:tcPr/>
          <w:p>
            <w:pPr>
              <w:pStyle w:val="Compact"/>
              <w:jc w:val="left"/>
            </w:pPr>
            <w:r>
              <w:t xml:space="preserve">Audit-Ready AI Platform v1.0; GDPR-Federated Learning Framework</w:t>
            </w:r>
          </w:p>
        </w:tc>
      </w:tr>
      <w:tr>
        <w:tc>
          <w:tcPr/>
          <w:p>
            <w:pPr>
              <w:pStyle w:val="Compact"/>
              <w:jc w:val="left"/>
            </w:pPr>
            <w:r>
              <w:t xml:space="preserve">Validation &amp; Deployment</w:t>
            </w:r>
          </w:p>
        </w:tc>
        <w:tc>
          <w:tcPr/>
          <w:p>
            <w:pPr>
              <w:pStyle w:val="Compact"/>
              <w:jc w:val="left"/>
            </w:pPr>
            <w:r>
              <w:t xml:space="preserve">6 monthsPilot Deployment Report; Frankfurt Cyber Resilience Lab Charter</w:t>
            </w:r>
          </w:p>
        </w:tc>
        <w:tc>
          <w:tcPr/>
          <w:p>
            <w:pPr>
              <w:pStyle w:val="Compact"/>
            </w:pPr>
          </w:p>
        </w:tc>
      </w:tr>
    </w:tbl>
    <w:p>
      <w:pPr>
        <w:pStyle w:val="BodyText"/>
      </w:pPr>
      <w:r>
        <w:t xml:space="preserve">Required resources include:</w:t>
      </w:r>
    </w:p>
    <w:p>
      <w:pPr>
        <w:numPr>
          <w:ilvl w:val="0"/>
          <w:numId w:val="1006"/>
        </w:numPr>
        <w:pStyle w:val="Compact"/>
      </w:pPr>
      <w:r>
        <w:t xml:space="preserve">Funding: €450,000 from BMBF's "Digital Security for Critical Infrastructures" program</w:t>
      </w:r>
    </w:p>
    <w:p>
      <w:pPr>
        <w:numPr>
          <w:ilvl w:val="0"/>
          <w:numId w:val="1006"/>
        </w:numPr>
        <w:pStyle w:val="Compact"/>
      </w:pPr>
      <w:r>
        <w:t xml:space="preserve">Infrastructure: Access to Frankfurt University of Applied Sciences' cybersecurity lab and Deutsche Börse's test networks</w:t>
      </w:r>
    </w:p>
    <w:p>
      <w:pPr>
        <w:numPr>
          <w:ilvl w:val="0"/>
          <w:numId w:val="1006"/>
        </w:numPr>
        <w:pStyle w:val="Compact"/>
      </w:pPr>
      <w:r>
        <w:t xml:space="preserve">Personnel: 1 Lead Computer Engineer (proposer), 2 AI Specialists, Regulatory Compliance Officer</w:t>
      </w:r>
    </w:p>
    <w:bookmarkEnd w:id="29"/>
    <w:bookmarkStart w:id="30" w:name="conclusion"/>
    <w:p>
      <w:pPr>
        <w:pStyle w:val="Heading3"/>
      </w:pPr>
      <w:r>
        <w:t xml:space="preserve">8. Conclusion</w:t>
      </w:r>
    </w:p>
    <w:p>
      <w:pPr>
        <w:pStyle w:val="FirstParagraph"/>
      </w:pPr>
      <w:r>
        <w:t xml:space="preserve">This Research Proposal presents a transformative opportunity for Germany Frankfurt to lead in cybersecurity innovation at the intersection of finance and artificial intelligence. As a Computer Engineer with 8 years developing security solutions for European financial institutions, I bring proven expertise in regulatory-compliant AI systems—from my work with SIX Group in Zurich to my current collaboration with the German Federal Office for Information Security (BSI). This project doesn't merely address technical gaps; it actively builds Germany Frankfurt's position as Europe's premier hub for secure digital transformation.</w:t>
      </w:r>
    </w:p>
    <w:p>
      <w:pPr>
        <w:pStyle w:val="BodyText"/>
      </w:pPr>
      <w:r>
        <w:t xml:space="preserve">The proposed framework will establish a new standard for city-level cybersecurity, directly supporting Germany's strategic vision to maintain technological leadership in the EU. By embedding this solution within Frankfurt's unique financial and regulatory ecosystem, we create a replicable model that protects critical infrastructure while fostering innovation—proving that security and advancement can coexist at the highest level of digital maturity. I seek partnership with Frankfurt institutions to turn this Research Proposal into Germany's next cybersecurity cornerstone.</w:t>
      </w:r>
    </w:p>
    <w:bookmarkEnd w:id="30"/>
    <w:p>
      <w:pPr>
        <w:pStyle w:val="BodyText"/>
      </w:pPr>
      <w:r>
        <w:rPr>
          <w:bCs/>
          <w:b/>
        </w:rPr>
        <w:t xml:space="preserve">Word Count:</w:t>
      </w:r>
      <w:r>
        <w:t xml:space="preserve"> </w:t>
      </w:r>
      <w:r>
        <w:t xml:space="preserve">852</w:t>
      </w:r>
    </w:p>
    <w:p>
      <w:pPr>
        <w:pStyle w:val="BodyText"/>
      </w:pPr>
      <w:r>
        <w:rPr>
          <w:iCs/>
          <w:i/>
        </w:rPr>
        <w:t xml:space="preserve">This Research Proposal aligns with Germany Frankfurt's Digital Strategy, the BMBF Innovation Agenda, and the EU Cybersecurity Act. All technical approaches comply with German data protection laws (DSGVO) and cybersecurity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Cybersecurity Solutions for Frankfurt's Digital Ecosystem</dc:title>
  <dc:creator/>
  <dc:language>en</dc:language>
  <cp:keywords/>
  <dcterms:created xsi:type="dcterms:W3CDTF">2026-03-05T00:16:08Z</dcterms:created>
  <dcterms:modified xsi:type="dcterms:W3CDTF">2026-03-05T00:16:08Z</dcterms:modified>
</cp:coreProperties>
</file>

<file path=docProps/custom.xml><?xml version="1.0" encoding="utf-8"?>
<Properties xmlns="http://schemas.openxmlformats.org/officeDocument/2006/custom-properties" xmlns:vt="http://schemas.openxmlformats.org/officeDocument/2006/docPropsVTypes"/>
</file>