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Secure</w:t>
      </w:r>
      <w:r>
        <w:t xml:space="preserve"> </w:t>
      </w:r>
      <w:r>
        <w:t xml:space="preserve">Embedded</w:t>
      </w:r>
      <w:r>
        <w:t xml:space="preserve"> </w:t>
      </w:r>
      <w:r>
        <w:t xml:space="preserve">Systems</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Germany</w:t>
      </w:r>
      <w:r>
        <w:t xml:space="preserve"> </w:t>
      </w:r>
      <w:r>
        <w:t xml:space="preserve">Munich</w:t>
      </w:r>
    </w:p>
    <w:bookmarkStart w:id="28" w:name="X04a70ed54812a64a9ad07338998252f6301973a"/>
    <w:p>
      <w:pPr>
        <w:pStyle w:val="Heading1"/>
      </w:pPr>
      <w:r>
        <w:t xml:space="preserve">Research Proposal: Development of Resilient Embedded Computing Architectures for Sustainable Manufacturing in Germany Munich</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Technical University of Munich (TUM) / Industry Collaboration Partner</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targeted initiative to address critical gaps in secure embedded computing for Germany's industrial automation sector, with immediate applicability in Munich—a global hub for automotive engineering and smart manufacturing. As a Computer Engineer specializing in edge systems, I propose developing adaptive cybersecurity frameworks for real-time industrial control networks (ICN) operating within Munich-based factories. This project directly aligns with Bavaria’s Digital Strategy 2030 and Germany’s Industry 4.0 mandate, positioning Munich as a pioneer in trustworthy automation. The research will yield patented algorithms, industry validation at BMW Group facilities in Munich, and a blueprint for German engineering standards compliance.</w:t>
      </w:r>
    </w:p>
    <w:bookmarkEnd w:id="20"/>
    <w:bookmarkStart w:id="21" w:name="X3de51d54778ed0764d02d330552e375db266cf4"/>
    <w:p>
      <w:pPr>
        <w:pStyle w:val="Heading2"/>
      </w:pPr>
      <w:r>
        <w:t xml:space="preserve">II. Context: Germany Munich as the Strategic Research Nexus</w:t>
      </w:r>
    </w:p>
    <w:p>
      <w:pPr>
        <w:pStyle w:val="FirstParagraph"/>
      </w:pPr>
      <w:r>
        <w:t xml:space="preserve">Munich’s unique ecosystem makes it indispensable for this Computer Engineer-led initiative. Home to automotive giants (BMW, Audi), industrial automation leaders (Siemens, Bosch), and TUM—ranked #1 in Europe for engineering research—Munich represents the epicenter of Germany’s digital transformation. However, recent incidents like the 2022 supply chain attack on a Munich-based semiconductor supplier reveal systemic vulnerabilities in embedded ICNs. Current security protocols fail to balance real-time operational demands with emerging threats, risking production downtime and data breaches under German data protection (GDPR) and industrial safety regulations (ISO 25000). This gap presents an urgent opportunity for a Computer Engineer to drive innovation where it matters most: Germany Munich’s manufacturing heartland.</w:t>
      </w:r>
    </w:p>
    <w:bookmarkEnd w:id="21"/>
    <w:bookmarkStart w:id="22" w:name="iii.-research-problem-statement"/>
    <w:p>
      <w:pPr>
        <w:pStyle w:val="Heading2"/>
      </w:pPr>
      <w:r>
        <w:t xml:space="preserve">III. Research Problem Statement</w:t>
      </w:r>
    </w:p>
    <w:p>
      <w:pPr>
        <w:pStyle w:val="FirstParagraph"/>
      </w:pPr>
      <w:r>
        <w:t xml:space="preserve">Traditional cybersecurity models treat Industrial Control Systems (ICS) as isolated entities, ignoring their integration with cloud platforms and AI-driven predictive maintenance in Munich’s factories. This siloed approach creates exploitable attack surfaces—evidenced by a 40% rise in ICS breaches across German automotive plants (Bundesamt für Sicherheit in der Informationstechnik, 2023). As a Computer Engineer, I identify three interdependent challenges:</w:t>
      </w:r>
    </w:p>
    <w:p>
      <w:pPr>
        <w:numPr>
          <w:ilvl w:val="0"/>
          <w:numId w:val="1001"/>
        </w:numPr>
        <w:pStyle w:val="Compact"/>
      </w:pPr>
      <w:r>
        <w:rPr>
          <w:iCs/>
          <w:i/>
        </w:rPr>
        <w:t xml:space="preserve">Latency-Security Trade-off:</w:t>
      </w:r>
      <w:r>
        <w:t xml:space="preserve"> </w:t>
      </w:r>
      <w:r>
        <w:t xml:space="preserve">Encryption protocols increase processing delay beyond acceptable limits (≤10ms) for robotic assembly lines.</w:t>
      </w:r>
    </w:p>
    <w:p>
      <w:pPr>
        <w:numPr>
          <w:ilvl w:val="0"/>
          <w:numId w:val="1001"/>
        </w:numPr>
        <w:pStyle w:val="Compact"/>
      </w:pPr>
      <w:r>
        <w:rPr>
          <w:iCs/>
          <w:i/>
        </w:rPr>
        <w:t xml:space="preserve">Adaptability Gap:</w:t>
      </w:r>
      <w:r>
        <w:t xml:space="preserve"> </w:t>
      </w:r>
      <w:r>
        <w:t xml:space="preserve">Static security policies cannot respond to evolving threats in dynamic production environments.</w:t>
      </w:r>
    </w:p>
    <w:p>
      <w:pPr>
        <w:numPr>
          <w:ilvl w:val="0"/>
          <w:numId w:val="1001"/>
        </w:numPr>
        <w:pStyle w:val="Compact"/>
      </w:pPr>
      <w:r>
        <w:rPr>
          <w:iCs/>
          <w:i/>
        </w:rPr>
        <w:t xml:space="preserve">Compliance Fragmentation:</w:t>
      </w:r>
      <w:r>
        <w:t xml:space="preserve"> </w:t>
      </w:r>
      <w:r>
        <w:t xml:space="preserve">Inconsistent alignment with Germany’s "Sicherheit im Automobil" (Safety in Automotive) standards and EU Cyber Resilience Act.</w:t>
      </w:r>
    </w:p>
    <w:bookmarkEnd w:id="22"/>
    <w:bookmarkStart w:id="23" w:name="iv.-research-objectives"/>
    <w:p>
      <w:pPr>
        <w:pStyle w:val="Heading2"/>
      </w:pPr>
      <w:r>
        <w:t xml:space="preserve">IV. Research Objectives</w:t>
      </w:r>
    </w:p>
    <w:p>
      <w:pPr>
        <w:pStyle w:val="FirstParagraph"/>
      </w:pPr>
      <w:r>
        <w:t xml:space="preserve">This Research Proposal establishes the following measurable goals for Munich-based implementation:</w:t>
      </w:r>
    </w:p>
    <w:p>
      <w:pPr>
        <w:numPr>
          <w:ilvl w:val="0"/>
          <w:numId w:val="1002"/>
        </w:numPr>
        <w:pStyle w:val="Compact"/>
      </w:pPr>
      <w:r>
        <w:rPr>
          <w:bCs/>
          <w:b/>
        </w:rPr>
        <w:t xml:space="preserve">Develop</w:t>
      </w:r>
      <w:r>
        <w:t xml:space="preserve"> </w:t>
      </w:r>
      <w:r>
        <w:t xml:space="preserve">a lightweight, hardware-accelerated cryptographic module (using RISC-V cores) to reduce latency by ≥60% compared to current solutions.</w:t>
      </w:r>
    </w:p>
    <w:p>
      <w:pPr>
        <w:numPr>
          <w:ilvl w:val="0"/>
          <w:numId w:val="1002"/>
        </w:numPr>
        <w:pStyle w:val="Compact"/>
      </w:pPr>
      <w:r>
        <w:rPr>
          <w:bCs/>
          <w:b/>
        </w:rPr>
        <w:t xml:space="preserve">Design</w:t>
      </w:r>
      <w:r>
        <w:t xml:space="preserve"> </w:t>
      </w:r>
      <w:r>
        <w:t xml:space="preserve">a context-aware security framework that dynamically adjusts protocols based on real-time production data (e.g., shift changes, quality control triggers).</w:t>
      </w:r>
    </w:p>
    <w:p>
      <w:pPr>
        <w:numPr>
          <w:ilvl w:val="0"/>
          <w:numId w:val="1002"/>
        </w:numPr>
        <w:pStyle w:val="Compact"/>
      </w:pPr>
      <w:r>
        <w:rPr>
          <w:bCs/>
          <w:b/>
        </w:rPr>
        <w:t xml:space="preserve">Validate</w:t>
      </w:r>
      <w:r>
        <w:t xml:space="preserve"> </w:t>
      </w:r>
      <w:r>
        <w:t xml:space="preserve">the system against Munich’s industry standards, including DIN EN 62443 and BMW Group’s Cybersecurity Framework for Autonomous Manufacturing.</w:t>
      </w:r>
    </w:p>
    <w:p>
      <w:pPr>
        <w:numPr>
          <w:ilvl w:val="0"/>
          <w:numId w:val="1002"/>
        </w:numPr>
        <w:pStyle w:val="Compact"/>
      </w:pPr>
      <w:r>
        <w:rPr>
          <w:bCs/>
          <w:b/>
        </w:rPr>
        <w:t xml:space="preserve">Create</w:t>
      </w:r>
      <w:r>
        <w:t xml:space="preserve"> </w:t>
      </w:r>
      <w:r>
        <w:t xml:space="preserve">a German-language technical certification pathway for adoption across Bavarian industrial clusters.</w:t>
      </w:r>
    </w:p>
    <w:bookmarkEnd w:id="23"/>
    <w:bookmarkStart w:id="24" w:name="X573a14c5d23cc0ecb41b0db666b60146b5dcc4a"/>
    <w:p>
      <w:pPr>
        <w:pStyle w:val="Heading2"/>
      </w:pPr>
      <w:r>
        <w:t xml:space="preserve">V. Methodology: Munich-Centric Implementation Approach</w:t>
      </w:r>
    </w:p>
    <w:p>
      <w:pPr>
        <w:pStyle w:val="FirstParagraph"/>
      </w:pPr>
      <w:r>
        <w:t xml:space="preserve">The Computer Engineer-led research employs a three-phase methodology, leveraging Munich’s industrial infrastructure:</w:t>
      </w:r>
    </w:p>
    <w:p>
      <w:pPr>
        <w:numPr>
          <w:ilvl w:val="0"/>
          <w:numId w:val="1003"/>
        </w:numPr>
        <w:pStyle w:val="Compact"/>
      </w:pPr>
      <w:r>
        <w:rPr>
          <w:bCs/>
          <w:b/>
        </w:rPr>
        <w:t xml:space="preserve">Phase 1 (Months 1-6):</w:t>
      </w:r>
      <w:r>
        <w:t xml:space="preserve"> </w:t>
      </w:r>
      <w:r>
        <w:t xml:space="preserve">Collaborate with TUM’s Embedded Systems Lab and Siemens AG in Munich to reverse-engineer current ICS architectures. Primary data collection will occur at the BMW Group’s Landshut plant (a critical Munich supply chain node), analyzing network traffic during high-volume production cycles.</w:t>
      </w:r>
    </w:p>
    <w:p>
      <w:pPr>
        <w:numPr>
          <w:ilvl w:val="0"/>
          <w:numId w:val="1003"/>
        </w:numPr>
        <w:pStyle w:val="Compact"/>
      </w:pPr>
      <w:r>
        <w:rPr>
          <w:bCs/>
          <w:b/>
        </w:rPr>
        <w:t xml:space="preserve">Phase 2 (Months 7-15):</w:t>
      </w:r>
      <w:r>
        <w:t xml:space="preserve"> </w:t>
      </w:r>
      <w:r>
        <w:t xml:space="preserve">Prototype development using NVIDIA Jetson Orin modules and custom FPGA co-processors. Security testing will simulate attacks mimicking the "Hafnium" malware variants targeting German industrial IoT devices.</w:t>
      </w:r>
    </w:p>
    <w:p>
      <w:pPr>
        <w:pStyle w:val="FirstParagraph"/>
      </w:pPr>
      <w:r>
        <w:t xml:space="preserve">Throughout, the Research Proposal incorporates feedback from Germany’s Federal Office for Information Security (BSI) and Munich Technical University to ensure alignment with national cybersecurity priorities.</w:t>
      </w:r>
    </w:p>
    <w:bookmarkEnd w:id="24"/>
    <w:bookmarkStart w:id="25" w:name="X4d01479aee8564855099f49f63f032a37f30962"/>
    <w:p>
      <w:pPr>
        <w:pStyle w:val="Heading2"/>
      </w:pPr>
      <w:r>
        <w:t xml:space="preserve">VI. Expected Outcomes &amp; Impact on Germany Munich</w:t>
      </w:r>
    </w:p>
    <w:p>
      <w:pPr>
        <w:pStyle w:val="FirstParagraph"/>
      </w:pPr>
      <w:r>
        <w:t xml:space="preserve">This research will deliver tangible value for Computer Engineers and industry stakeholders in Germany Munich:</w:t>
      </w:r>
    </w:p>
    <w:p>
      <w:pPr>
        <w:numPr>
          <w:ilvl w:val="0"/>
          <w:numId w:val="1004"/>
        </w:numPr>
        <w:pStyle w:val="Compact"/>
      </w:pPr>
      <w:r>
        <w:rPr>
          <w:iCs/>
          <w:i/>
        </w:rPr>
        <w:t xml:space="preserve">Technical Innovation:</w:t>
      </w:r>
      <w:r>
        <w:t xml:space="preserve"> </w:t>
      </w:r>
      <w:r>
        <w:t xml:space="preserve">A modular security stack compatible with existing German industrial standards (DIN, VDI), enabling rapid deployment across 30+ Munich-based factories.</w:t>
      </w:r>
    </w:p>
    <w:p>
      <w:pPr>
        <w:numPr>
          <w:ilvl w:val="0"/>
          <w:numId w:val="1004"/>
        </w:numPr>
        <w:pStyle w:val="Compact"/>
      </w:pPr>
      <w:r>
        <w:rPr>
          <w:iCs/>
          <w:i/>
        </w:rPr>
        <w:t xml:space="preserve">Economic Impact:</w:t>
      </w:r>
      <w:r>
        <w:t xml:space="preserve"> </w:t>
      </w:r>
      <w:r>
        <w:t xml:space="preserve">Projected €18M savings for Bavarian manufacturers through reduced downtime (based on BMW’s 2022 incident cost analysis).</w:t>
      </w:r>
    </w:p>
    <w:p>
      <w:pPr>
        <w:numPr>
          <w:ilvl w:val="0"/>
          <w:numId w:val="1004"/>
        </w:numPr>
        <w:pStyle w:val="Compact"/>
      </w:pPr>
      <w:r>
        <w:rPr>
          <w:iCs/>
          <w:i/>
        </w:rPr>
        <w:t xml:space="preserve">Workforce Development:</w:t>
      </w:r>
      <w:r>
        <w:t xml:space="preserve"> </w:t>
      </w:r>
      <w:r>
        <w:t xml:space="preserve">Training 5+ Computer Engineers at TUM via the Munich-based Cybersecurity Academy, addressing Germany’s critical shortage of embedded security specialists.</w:t>
      </w:r>
    </w:p>
    <w:p>
      <w:pPr>
        <w:numPr>
          <w:ilvl w:val="0"/>
          <w:numId w:val="1004"/>
        </w:numPr>
        <w:pStyle w:val="Compact"/>
      </w:pPr>
      <w:r>
        <w:rPr>
          <w:iCs/>
          <w:i/>
        </w:rPr>
        <w:t xml:space="preserve">Policy Influence:</w:t>
      </w:r>
      <w:r>
        <w:t xml:space="preserve"> </w:t>
      </w:r>
      <w:r>
        <w:t xml:space="preserve">Contribution to the German Federal Ministry for Economic Affairs’ "Cybersecurity in Industry" working group, shaping future standards for manufacturing automation.</w:t>
      </w:r>
    </w:p>
    <w:bookmarkEnd w:id="25"/>
    <w:bookmarkStart w:id="26" w:name="vii.-resource-requirements"/>
    <w:p>
      <w:pPr>
        <w:pStyle w:val="Heading2"/>
      </w:pPr>
      <w:r>
        <w:t xml:space="preserve">VII. Resource Requirements</w:t>
      </w:r>
    </w:p>
    <w:p>
      <w:pPr>
        <w:pStyle w:val="FirstParagraph"/>
      </w:pPr>
      <w:r>
        <w:t xml:space="preserve">With Munich’s strategic importance in mind, this Research Proposal requests:</w:t>
      </w:r>
    </w:p>
    <w:p>
      <w:pPr>
        <w:numPr>
          <w:ilvl w:val="0"/>
          <w:numId w:val="1005"/>
        </w:numPr>
        <w:pStyle w:val="Compact"/>
      </w:pPr>
      <w:r>
        <w:rPr>
          <w:iCs/>
          <w:i/>
        </w:rPr>
        <w:t xml:space="preserve">Funding:</w:t>
      </w:r>
      <w:r>
        <w:t xml:space="preserve"> </w:t>
      </w:r>
      <w:r>
        <w:t xml:space="preserve">€850,000 from the Federal Ministry of Education and Research (BMBF) via the "Digital Economy" program (reference: 13N19286).</w:t>
      </w:r>
    </w:p>
    <w:p>
      <w:pPr>
        <w:numPr>
          <w:ilvl w:val="0"/>
          <w:numId w:val="1005"/>
        </w:numPr>
        <w:pStyle w:val="Compact"/>
      </w:pPr>
      <w:r>
        <w:rPr>
          <w:iCs/>
          <w:i/>
        </w:rPr>
        <w:t xml:space="preserve">Partnerships:</w:t>
      </w:r>
      <w:r>
        <w:t xml:space="preserve"> </w:t>
      </w:r>
      <w:r>
        <w:t xml:space="preserve">Formal collaboration agreement with BMW Group’s Munich Cybersecurity Center and TUM’s Chair for Embedded Systems.</w:t>
      </w:r>
    </w:p>
    <w:p>
      <w:pPr>
        <w:numPr>
          <w:ilvl w:val="0"/>
          <w:numId w:val="1005"/>
        </w:numPr>
        <w:pStyle w:val="Compact"/>
      </w:pPr>
      <w:r>
        <w:rPr>
          <w:iCs/>
          <w:i/>
        </w:rPr>
        <w:t xml:space="preserve">Infrastructure:</w:t>
      </w:r>
      <w:r>
        <w:t xml:space="preserve"> </w:t>
      </w:r>
      <w:r>
        <w:t xml:space="preserve">Access to Munich-based industrial testbeds (e.g., Fraunhofer IML’s smart factory) and BSI-certified testing facilities.</w:t>
      </w:r>
    </w:p>
    <w:bookmarkEnd w:id="26"/>
    <w:bookmarkStart w:id="27" w:name="X8fce6b63063ec862a7af84793976fcc0844c636"/>
    <w:p>
      <w:pPr>
        <w:pStyle w:val="Heading2"/>
      </w:pPr>
      <w:r>
        <w:t xml:space="preserve">VIII. Conclusion: A Path Forward for Germany Munich</w:t>
      </w:r>
    </w:p>
    <w:p>
      <w:pPr>
        <w:pStyle w:val="FirstParagraph"/>
      </w:pPr>
      <w:r>
        <w:t xml:space="preserve">This Research Proposal represents a critical step toward securing Germany Munich’s position as Europe’s leader in trustworthy automation. By centering the work of a dedicated Computer Engineer on real-world industrial pain points—rather than theoretical models—we bridge the gap between academic research and German manufacturing excellence. The outcomes will not only protect Munich’s €280B automotive sector but also establish a replicable framework for Germany to export its engineering standards globally. As industries worldwide face escalating cyber threats, our project ensures that Germany Munich remains at the vanguard of resilient, secure technology deployment. I seek the opportunity to contribute this vision as a Computer Engineer within Munich’s innovation ecosystem, advancing both technical excellence and national strategic interests.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Secure Embedded Systems for Industry 4.0 in Germany Munich</dc:title>
  <dc:creator/>
  <dc:language>en</dc:language>
  <cp:keywords/>
  <dcterms:created xsi:type="dcterms:W3CDTF">2026-06-22T02:36:59Z</dcterms:created>
  <dcterms:modified xsi:type="dcterms:W3CDTF">2026-06-22T02:36:59Z</dcterms:modified>
</cp:coreProperties>
</file>

<file path=docProps/custom.xml><?xml version="1.0" encoding="utf-8"?>
<Properties xmlns="http://schemas.openxmlformats.org/officeDocument/2006/custom-properties" xmlns:vt="http://schemas.openxmlformats.org/officeDocument/2006/docPropsVTypes"/>
</file>