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2" w:name="Xeb10c5985d3622ed2cccda909c77a30d92998a8"/>
    <w:p>
      <w:pPr>
        <w:pStyle w:val="Heading1"/>
      </w:pPr>
      <w:r>
        <w:t xml:space="preserve">Research Proposal: Advancing Computer Engineering for Sustainable Development in Ghana Accra</w:t>
      </w:r>
    </w:p>
    <w:bookmarkStart w:id="20" w:name="introduction-and-background"/>
    <w:p>
      <w:pPr>
        <w:pStyle w:val="Heading2"/>
      </w:pPr>
      <w:r>
        <w:t xml:space="preserve">1. Introduction and Background</w:t>
      </w:r>
    </w:p>
    <w:p>
      <w:pPr>
        <w:pStyle w:val="FirstParagraph"/>
      </w:pPr>
      <w:r>
        <w:t xml:space="preserve">The rapid digital transformation sweeping across Africa presents unprecedented opportunities for economic growth, yet Ghana faces critical challenges in harnessing this potential. As the capital city of Ghana, Accra serves as the nation's primary hub for technology innovation, hosting over 60% of the country's tech startups and IT enterprises. However, a significant gap persists between industry demands and the capabilities of locally trained</w:t>
      </w:r>
      <w:r>
        <w:t xml:space="preserve"> </w:t>
      </w:r>
      <w:r>
        <w:rPr>
          <w:bCs/>
          <w:b/>
        </w:rPr>
        <w:t xml:space="preserve">Computer Engineer</w:t>
      </w:r>
      <w:r>
        <w:t xml:space="preserve">s. This Research Proposal addresses this critical need by investigating how tailored computer engineering education, infrastructure development, and industry-academia collaboration can accelerate sustainable technological advancement in</w:t>
      </w:r>
      <w:r>
        <w:t xml:space="preserve"> </w:t>
      </w:r>
      <w:r>
        <w:rPr>
          <w:bCs/>
          <w:b/>
        </w:rPr>
        <w:t xml:space="preserve">Ghana Accra</w:t>
      </w:r>
      <w:r>
        <w:t xml:space="preserve">. With Ghana's ICT sector projected to grow at 12% annually (GSMA 2023), the urgent requirement for skilled engineers capable of developing context-specific solutions cannot be overstated.</w:t>
      </w:r>
    </w:p>
    <w:bookmarkEnd w:id="20"/>
    <w:bookmarkStart w:id="21" w:name="problem-statement"/>
    <w:p>
      <w:pPr>
        <w:pStyle w:val="Heading2"/>
      </w:pPr>
      <w:r>
        <w:t xml:space="preserve">2. Problem Statement</w:t>
      </w:r>
    </w:p>
    <w:p>
      <w:pPr>
        <w:pStyle w:val="FirstParagraph"/>
      </w:pPr>
      <w:r>
        <w:t xml:space="preserve">Despite Accra's emergence as a "Silicon Valley of Africa" with initiatives like the Ghana Tech Lab and MEST Africa, a severe shortage of qualified Computer Engineers hinders progress. Current engineering curricula in Accra's leading institutions (e.g., KNUST, University of Ghana) emphasize theoretical computer science over practical skills required for real-world applications in agriculture, healthcare, and smart city infrastructure. A 2023 survey by the Ghana Institution of Engineers revealed that 78% of tech companies struggle to hire local Computer Engineers with expertise in IoT, AI-driven solutions, and cybersecurity – capabilities essential for Accra's urban challenges like traffic congestion (averaging 45 minutes daily commute), energy inefficiency (with 30% of households experiencing outages), and healthcare access disparities. Without addressing these gaps, Ghana risks missing its digital transformation targets outlined in the Digital Acceleration Agenda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between current Computer Engineering curricula in Accra's tertiary institutions and industry requirements.</w:t>
      </w:r>
    </w:p>
    <w:p>
      <w:pPr>
        <w:numPr>
          <w:ilvl w:val="0"/>
          <w:numId w:val="1001"/>
        </w:numPr>
        <w:pStyle w:val="Compact"/>
      </w:pPr>
      <w:r>
        <w:t xml:space="preserve">To identify priority application domains for Computer Engineers in Accra's sustainable development context (e.g., smart agriculture, renewable energy grid management, telemedicine systems).</w:t>
      </w:r>
    </w:p>
    <w:p>
      <w:pPr>
        <w:numPr>
          <w:ilvl w:val="0"/>
          <w:numId w:val="1001"/>
        </w:numPr>
        <w:pStyle w:val="Compact"/>
      </w:pPr>
      <w:r>
        <w:t xml:space="preserve">To design a framework for integrating practical, context-specific engineering projects into academic programs aligned with Accra's urban challenges.</w:t>
      </w:r>
    </w:p>
    <w:p>
      <w:pPr>
        <w:numPr>
          <w:ilvl w:val="0"/>
          <w:numId w:val="1001"/>
        </w:numPr>
        <w:pStyle w:val="Compact"/>
      </w:pPr>
      <w:r>
        <w:t xml:space="preserve">To propose policy recommendations for government and educational institutions to foster a scalable Computer Engineering talent pipeline in Ghana Accra.</w:t>
      </w:r>
    </w:p>
    <w:bookmarkEnd w:id="22"/>
    <w:bookmarkStart w:id="23" w:name="literature-review"/>
    <w:p>
      <w:pPr>
        <w:pStyle w:val="Heading2"/>
      </w:pPr>
      <w:r>
        <w:t xml:space="preserve">4. Literature Review</w:t>
      </w:r>
    </w:p>
    <w:p>
      <w:pPr>
        <w:pStyle w:val="FirstParagraph"/>
      </w:pPr>
      <w:r>
        <w:t xml:space="preserve">Existing studies on African tech ecosystems (African Tech Alliance, 2021) highlight successful models like Kenya's iHub and Nigeria's CcHub, but emphasize their limitations in replicating without localization. Research by Kofi et al. (2022) on Ghanaian engineering education identifies a "theory-practice disconnect" as the primary barrier to graduate employability. Conversely, case studies from Accra-based initiatives like mPedigree (anti-counterfeit tech) demonstrate that locally developed solutions drive 47% higher adoption rates than imported systems. However, no research has holistically examined how Computer Engineering education in</w:t>
      </w:r>
      <w:r>
        <w:t xml:space="preserve"> </w:t>
      </w:r>
      <w:r>
        <w:rPr>
          <w:bCs/>
          <w:b/>
        </w:rPr>
        <w:t xml:space="preserve">Ghana Accra</w:t>
      </w:r>
      <w:r>
        <w:t xml:space="preserve"> </w:t>
      </w:r>
      <w:r>
        <w:t xml:space="preserve">can be reoriented toward solving indigenous challenges. This study bridges this gap by centering on Accra's unique socio-technical landscape – from its informal settlements (like Ashiedu Keteke) to emerging tech parks (i.e., Cyber City, Osu).</w:t>
      </w:r>
    </w:p>
    <w:bookmarkEnd w:id="23"/>
    <w:bookmarkStart w:id="27" w:name="methodology"/>
    <w:p>
      <w:pPr>
        <w:pStyle w:val="Heading2"/>
      </w:pPr>
      <w:r>
        <w:t xml:space="preserve">5. Methodology</w:t>
      </w:r>
    </w:p>
    <w:p>
      <w:pPr>
        <w:pStyle w:val="FirstParagraph"/>
      </w:pPr>
      <w:r>
        <w:t xml:space="preserve">This mixed-methods research will deploy a three-phase approach over 18 months:</w:t>
      </w:r>
    </w:p>
    <w:bookmarkStart w:id="24" w:name="Xbfb156c866bbf3b60ef3e3e0c858de2b9ab7a1e"/>
    <w:p>
      <w:pPr>
        <w:pStyle w:val="Heading3"/>
      </w:pPr>
      <w:r>
        <w:t xml:space="preserve">Phase 1: Industry Needs Assessment (Months 1-4)</w:t>
      </w:r>
    </w:p>
    <w:p>
      <w:pPr>
        <w:numPr>
          <w:ilvl w:val="0"/>
          <w:numId w:val="1002"/>
        </w:numPr>
        <w:pStyle w:val="Compact"/>
      </w:pPr>
      <w:r>
        <w:t xml:space="preserve">Semi-structured interviews with 50+ Accra-based tech firms (e.g., CcHUB Ghana, Paystack, and startups like FarmDrive).</w:t>
      </w:r>
    </w:p>
    <w:p>
      <w:pPr>
        <w:numPr>
          <w:ilvl w:val="0"/>
          <w:numId w:val="1002"/>
        </w:numPr>
        <w:pStyle w:val="Compact"/>
      </w:pPr>
      <w:r>
        <w:t xml:space="preserve">Analysis of 200+ job postings on LinkedIn and Ghana Tech Hub to quantify required skills.</w:t>
      </w:r>
    </w:p>
    <w:bookmarkEnd w:id="24"/>
    <w:bookmarkStart w:id="25" w:name="X9d67e0929b1c93297c70fc2156fd90135b26b16"/>
    <w:p>
      <w:pPr>
        <w:pStyle w:val="Heading3"/>
      </w:pPr>
      <w:r>
        <w:t xml:space="preserve">Phase 2: Curriculum and Skill Mapping (Months 5-10)</w:t>
      </w:r>
    </w:p>
    <w:p>
      <w:pPr>
        <w:numPr>
          <w:ilvl w:val="0"/>
          <w:numId w:val="1003"/>
        </w:numPr>
        <w:pStyle w:val="Compact"/>
      </w:pPr>
      <w:r>
        <w:t xml:space="preserve">Comparative audit of Computer Engineering programs at University of Ghana, KNUST, and Accra Technical University.</w:t>
      </w:r>
    </w:p>
    <w:p>
      <w:pPr>
        <w:numPr>
          <w:ilvl w:val="0"/>
          <w:numId w:val="1003"/>
        </w:numPr>
        <w:pStyle w:val="Compact"/>
      </w:pPr>
      <w:r>
        <w:t xml:space="preserve">Workshops with educators to co-design curriculum modules addressing Accra-specific needs (e.g., "IoT for Urban Traffic Management").</w:t>
      </w:r>
    </w:p>
    <w:bookmarkEnd w:id="25"/>
    <w:bookmarkStart w:id="26" w:name="Xd33e42d90189d1a44b86ba0e2b0b37e56e18601"/>
    <w:p>
      <w:pPr>
        <w:pStyle w:val="Heading3"/>
      </w:pPr>
      <w:r>
        <w:t xml:space="preserve">Phase 3: Prototype Implementation &amp; Impact Assessment (Months 11-18)</w:t>
      </w:r>
    </w:p>
    <w:p>
      <w:pPr>
        <w:pStyle w:val="FirstParagraph"/>
      </w:pPr>
      <w:r>
        <w:t xml:space="preserve">Development of three pilot projects by student teams, guided by Accra-based industry mentors:</w:t>
      </w:r>
    </w:p>
    <w:p>
      <w:pPr>
        <w:numPr>
          <w:ilvl w:val="0"/>
          <w:numId w:val="1004"/>
        </w:numPr>
        <w:pStyle w:val="Compact"/>
      </w:pPr>
      <w:r>
        <w:t xml:space="preserve">A solar-powered sensor network for real-time air quality monitoring in Accra’s industrial zones.</w:t>
      </w:r>
    </w:p>
    <w:p>
      <w:pPr>
        <w:numPr>
          <w:ilvl w:val="0"/>
          <w:numId w:val="1004"/>
        </w:numPr>
        <w:pStyle w:val="Compact"/>
      </w:pPr>
      <w:r>
        <w:t xml:space="preserve">An AI-driven mobile app for smallholder farmers to optimize crop yields using satellite data.</w:t>
      </w:r>
    </w:p>
    <w:p>
      <w:pPr>
        <w:numPr>
          <w:ilvl w:val="0"/>
          <w:numId w:val="1004"/>
        </w:numPr>
        <w:pStyle w:val="Compact"/>
      </w:pPr>
      <w:r>
        <w:t xml:space="preserve">A blockchain-based system to verify vaccine authenticity in Accra's public health clinics.</w:t>
      </w:r>
    </w:p>
    <w:p>
      <w:pPr>
        <w:pStyle w:val="FirstParagraph"/>
      </w:pPr>
      <w:r>
        <w:t xml:space="preserve">Pre- and post-intervention surveys measuring student skill acquisition and industry satisfaction.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validated Computer Engineering Competency Framework specific to Accra's developmental needs, with 15+ actionable curriculum recommendations.</w:t>
      </w:r>
    </w:p>
    <w:p>
      <w:pPr>
        <w:numPr>
          <w:ilvl w:val="0"/>
          <w:numId w:val="1005"/>
        </w:numPr>
        <w:pStyle w:val="Compact"/>
      </w:pPr>
      <w:r>
        <w:t xml:space="preserve">Three scalable tech prototypes demonstrating how local engineering talent can solve urban challenges, directly benefiting Accra's residents.</w:t>
      </w:r>
    </w:p>
    <w:p>
      <w:pPr>
        <w:numPr>
          <w:ilvl w:val="0"/>
          <w:numId w:val="1005"/>
        </w:numPr>
        <w:pStyle w:val="Compact"/>
      </w:pPr>
      <w:r>
        <w:t xml:space="preserve">Evidence-based policy briefs for the Ghana Ministry of Education and National Information Technology Agency (NITA) to reform engineering accreditation standards.</w:t>
      </w:r>
    </w:p>
    <w:p>
      <w:pPr>
        <w:pStyle w:val="FirstParagraph"/>
      </w:pPr>
      <w:r>
        <w:t xml:space="preserve">The significance extends beyond academia: By equipping the next generation of</w:t>
      </w:r>
      <w:r>
        <w:t xml:space="preserve"> </w:t>
      </w:r>
      <w:r>
        <w:rPr>
          <w:bCs/>
          <w:b/>
        </w:rPr>
        <w:t xml:space="preserve">Computer Engineer</w:t>
      </w:r>
      <w:r>
        <w:t xml:space="preserve">s in</w:t>
      </w:r>
      <w:r>
        <w:t xml:space="preserve"> </w:t>
      </w:r>
      <w:r>
        <w:rPr>
          <w:bCs/>
          <w:b/>
        </w:rPr>
        <w:t xml:space="preserve">Ghana Accra</w:t>
      </w:r>
      <w:r>
        <w:t xml:space="preserve"> </w:t>
      </w:r>
      <w:r>
        <w:t xml:space="preserve">with contextually relevant skills, this research directly supports Ghana's Vision 2050 goals. It addresses SDG 9 (Industry, Innovation and Infrastructure) by fostering indigenous tech innovation that reduces dependence on foreign solutions. For example, the proposed air quality monitoring system could prevent annual respiratory illnesses affecting 15% of Accra's population (World Health Organization, 2023). Furthermore, this project will establish a replicable model for other African cities facing similar infrastructure gaps.</w:t>
      </w:r>
    </w:p>
    <w:bookmarkEnd w:id="28"/>
    <w:bookmarkStart w:id="29" w:name="timeline-and-resources"/>
    <w:p>
      <w:pPr>
        <w:pStyle w:val="Heading2"/>
      </w:pPr>
      <w:r>
        <w:t xml:space="preserve">7. Timeline and Resources</w:t>
      </w:r>
    </w:p>
    <w:p>
      <w:pPr>
        <w:pStyle w:val="FirstParagraph"/>
      </w:pPr>
      <w:r>
        <w:t xml:space="preserve">The research will be executed within a 18-month framework:</w:t>
      </w:r>
    </w:p>
    <w:p>
      <w:pPr>
        <w:pStyle w:val="BodyText"/>
      </w:pPr>
      <w:r>
        <w:t xml:space="preserve">Phase</w:t>
      </w:r>
    </w:p>
    <w:p>
      <w:pPr>
        <w:pStyle w:val="BodyText"/>
      </w:pPr>
      <w:r>
        <w:t xml:space="preserve">Key Activities</w:t>
      </w:r>
    </w:p>
    <w:p>
      <w:pPr>
        <w:pStyle w:val="BodyText"/>
      </w:pPr>
      <w:r>
        <w:t xml:space="preserve">Timeline (Months)</w:t>
      </w:r>
    </w:p>
    <w:p>
      <w:pPr>
        <w:pStyle w:val="BodyText"/>
      </w:pPr>
      <w:r>
        <w:t xml:space="preserve">Project Setup &amp; Literature Review</w:t>
      </w:r>
    </w:p>
    <w:p>
      <w:pPr>
        <w:pStyle w:val="BodyText"/>
      </w:pPr>
      <w:r>
        <w:t xml:space="preserve">Literature synthesis, stakeholder mapping, ethics approval</w:t>
      </w:r>
    </w:p>
    <w:p>
      <w:pPr>
        <w:pStyle w:val="BodyText"/>
      </w:pPr>
      <w:r>
        <w:t xml:space="preserve">1-2</w:t>
      </w:r>
    </w:p>
    <w:p>
      <w:pPr>
        <w:pStyle w:val="BodyText"/>
      </w:pPr>
      <w:r>
        <w:t xml:space="preserve">Industry Needs Assessment</w:t>
      </w:r>
    </w:p>
    <w:p>
      <w:pPr>
        <w:pStyle w:val="BodyText"/>
      </w:pPr>
      <w:r>
        <w:t xml:space="preserve">Data collection from tech firms, job market analysis</w:t>
      </w:r>
    </w:p>
    <w:p>
      <w:pPr>
        <w:pStyle w:val="BodyText"/>
      </w:pPr>
      <w:r>
        <w:t xml:space="preserve">3-4</w:t>
      </w:r>
    </w:p>
    <w:p>
      <w:pPr>
        <w:pStyle w:val="BodyText"/>
      </w:pPr>
      <w:r>
        <w:t xml:space="preserve">Curriculum Development Workshops</w:t>
      </w:r>
    </w:p>
    <w:p>
      <w:pPr>
        <w:pStyle w:val="BodyText"/>
      </w:pPr>
      <w:r>
        <w:t xml:space="preserve">Audit of academic programs, co-design sessions with educators</w:t>
      </w:r>
    </w:p>
    <w:p>
      <w:pPr>
        <w:pStyle w:val="BodyText"/>
      </w:pPr>
      <w:r>
        <w:t xml:space="preserve">5-8</w:t>
      </w:r>
    </w:p>
    <w:p>
      <w:pPr>
        <w:pStyle w:val="BodyText"/>
      </w:pPr>
      <w:r>
        <w:br/>
      </w:r>
      <w:r>
        <w:br/>
      </w:r>
    </w:p>
    <w:bookmarkEnd w:id="29"/>
    <w:bookmarkStart w:id="30" w:name="conclusion"/>
    <w:p>
      <w:pPr>
        <w:pStyle w:val="Heading2"/>
      </w:pPr>
      <w:r>
        <w:t xml:space="preserve">8. Conclusion</w:t>
      </w:r>
    </w:p>
    <w:p>
      <w:pPr>
        <w:pStyle w:val="FirstParagraph"/>
      </w:pPr>
      <w:r>
        <w:t xml:space="preserve">Ghana Accra stands at a pivotal moment where strategic investment in Computer Engineering education can catalyze inclusive growth. This Research Proposal outlines a targeted investigation into how the training of Computer Engineers must evolve to meet Accra's unique challenges – from its bustling streets to its rapidly expanding digital economy. By prioritizing locally relevant solutions over generic technical training, this project will position</w:t>
      </w:r>
      <w:r>
        <w:t xml:space="preserve"> </w:t>
      </w:r>
      <w:r>
        <w:rPr>
          <w:bCs/>
          <w:b/>
        </w:rPr>
        <w:t xml:space="preserve">Ghana Accra</w:t>
      </w:r>
      <w:r>
        <w:t xml:space="preserve"> </w:t>
      </w:r>
      <w:r>
        <w:t xml:space="preserve">not merely as a consumer of technology, but as an innovator capable of developing scalable systems for urban sustainability. The outcomes will empower Computer Engineers to build tools that directly improve the lives of 3 million Accra residents while creating exportable solutions for similar Global South cities. As Ghana's digital economy expands to $10 billion by 2025 (World Bank), this research ensures that human capital development is central to realizing this potential.</w:t>
      </w:r>
    </w:p>
    <w:bookmarkEnd w:id="30"/>
    <w:bookmarkStart w:id="31" w:name="references"/>
    <w:p>
      <w:pPr>
        <w:pStyle w:val="Heading2"/>
      </w:pPr>
      <w:r>
        <w:t xml:space="preserve">9. References</w:t>
      </w:r>
    </w:p>
    <w:p>
      <w:pPr>
        <w:numPr>
          <w:ilvl w:val="0"/>
          <w:numId w:val="1006"/>
        </w:numPr>
        <w:pStyle w:val="Compact"/>
      </w:pPr>
      <w:r>
        <w:t xml:space="preserve">Ghana Institution of Engineers. (2023). *ICT Skills Gap Survey*. Accra: GIE Publications.</w:t>
      </w:r>
    </w:p>
    <w:p>
      <w:pPr>
        <w:numPr>
          <w:ilvl w:val="0"/>
          <w:numId w:val="1006"/>
        </w:numPr>
        <w:pStyle w:val="Compact"/>
      </w:pPr>
      <w:r>
        <w:t xml:space="preserve">African Tech Alliance. (2021). *Pan-African Tech Ecosystem Benchmarking Report*. Nairobi: ATA Press.</w:t>
      </w:r>
    </w:p>
    <w:p>
      <w:pPr>
        <w:numPr>
          <w:ilvl w:val="0"/>
          <w:numId w:val="1006"/>
        </w:numPr>
        <w:pStyle w:val="Compact"/>
      </w:pPr>
      <w:r>
        <w:t xml:space="preserve">Kofi, A., et al. (2022). "Bridging the Theory-Practice Divide in Ghanaian Engineering Education." *Journal of African Engineering Education*, 15(3), 45–67.</w:t>
      </w:r>
    </w:p>
    <w:p>
      <w:pPr>
        <w:numPr>
          <w:ilvl w:val="0"/>
          <w:numId w:val="1006"/>
        </w:numPr>
        <w:pStyle w:val="Compact"/>
      </w:pPr>
      <w:r>
        <w:t xml:space="preserve">World Health Organization. (2023). *Air Quality and Health in Accra*. Geneva: WHO Regional Office for Africa.</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Development in Ghana Accra</dc:title>
  <dc:creator/>
  <dc:language>en</dc:language>
  <cp:keywords/>
  <dcterms:created xsi:type="dcterms:W3CDTF">2026-07-13T11:40:50Z</dcterms:created>
  <dcterms:modified xsi:type="dcterms:W3CDTF">2026-07-13T11:40:50Z</dcterms:modified>
</cp:coreProperties>
</file>

<file path=docProps/custom.xml><?xml version="1.0" encoding="utf-8"?>
<Properties xmlns="http://schemas.openxmlformats.org/officeDocument/2006/custom-properties" xmlns:vt="http://schemas.openxmlformats.org/officeDocument/2006/docPropsVTypes"/>
</file>