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135d920c670495099b6024e97e8c7d30a50c87"/>
    <w:p>
      <w:pPr>
        <w:pStyle w:val="Heading1"/>
      </w:pPr>
      <w:r>
        <w:t xml:space="preserve">Research Proposal: Advancing Smart City Solutions Through Computer Engineering in Malaysia Kuala Lumpur</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Malaysia Kuala Lumpur</w:t>
      </w:r>
      <w:r>
        <w:t xml:space="preserve"> </w:t>
      </w:r>
      <w:r>
        <w:t xml:space="preserve">presents both unprecedented opportunities and complex challenges for modern infrastructure. As the nation's economic engine and home to over 8 million residents, KL faces critical demands in transportation efficiency, energy sustainability, public safety, and environmental management. This research proposal addresses these pressing needs through the lens of</w:t>
      </w:r>
      <w:r>
        <w:t xml:space="preserve"> </w:t>
      </w:r>
      <w:r>
        <w:rPr>
          <w:bCs/>
          <w:b/>
        </w:rPr>
        <w:t xml:space="preserve">Computer Engineer</w:t>
      </w:r>
      <w:r>
        <w:t xml:space="preserve"> </w:t>
      </w:r>
      <w:r>
        <w:t xml:space="preserve">innovation. With Malaysia's National Smart Cities Framework aiming for nationwide digital transformation by 2030, this study positions</w:t>
      </w:r>
      <w:r>
        <w:t xml:space="preserve"> </w:t>
      </w:r>
      <w:r>
        <w:rPr>
          <w:bCs/>
          <w:b/>
        </w:rPr>
        <w:t xml:space="preserve">Computer Engineer</w:t>
      </w:r>
      <w:r>
        <w:t xml:space="preserve">s as pivotal catalysts for sustainable urban development in Kuala Lumpur. Our focus centers on leveraging cutting-edge computational systems to solve location-specific problems that demand tailored technological solutions within the Malaysian context.</w:t>
      </w:r>
    </w:p>
    <w:bookmarkEnd w:id="20"/>
    <w:bookmarkStart w:id="21" w:name="problem-statement"/>
    <w:p>
      <w:pPr>
        <w:pStyle w:val="Heading2"/>
      </w:pPr>
      <w:r>
        <w:t xml:space="preserve">2. Problem Statement</w:t>
      </w:r>
    </w:p>
    <w:p>
      <w:pPr>
        <w:pStyle w:val="FirstParagraph"/>
      </w:pPr>
      <w:r>
        <w:t xml:space="preserve">Kuala Lumpur's infrastructure struggles with three critical gaps: (1) Traffic congestion costs the city RM6 billion annually, with average commute times exceeding 90 minutes; (2) Public utilities operate on outdated energy management systems causing 30% higher carbon emissions than regional benchmarks; (3) Emergency response systems lack real-time data integration, increasing incident resolution times by 45%. Current solutions from foreign vendors often fail to adapt to KL's unique tropical climate, cultural dynamics, and monsoon patterns. This research directly addresses the urgent need for</w:t>
      </w:r>
      <w:r>
        <w:t xml:space="preserve"> </w:t>
      </w:r>
      <w:r>
        <w:rPr>
          <w:bCs/>
          <w:b/>
        </w:rPr>
        <w:t xml:space="preserve">Computer Engineer</w:t>
      </w:r>
      <w:r>
        <w:t xml:space="preserve">-developed systems that are both technologically advanced and culturally contextualized for</w:t>
      </w:r>
      <w:r>
        <w:t xml:space="preserve"> </w:t>
      </w:r>
      <w:r>
        <w:rPr>
          <w:bCs/>
          <w:b/>
        </w:rPr>
        <w:t xml:space="preserve">Malaysia Kuala Lumpur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framework using edge computing specifically calibrated for KL's monsoon conditions and high pedestrian density.</w:t>
      </w:r>
    </w:p>
    <w:p>
      <w:pPr>
        <w:numPr>
          <w:ilvl w:val="0"/>
          <w:numId w:val="1001"/>
        </w:numPr>
        <w:pStyle w:val="Compact"/>
      </w:pPr>
      <w:r>
        <w:t xml:space="preserve">To develop an energy-optimization platform for public infrastructure (malls, transit hubs, street lighting) utilizing renewable microgrids compatible with Malaysia's grid standards.</w:t>
      </w:r>
    </w:p>
    <w:p>
      <w:pPr>
        <w:numPr>
          <w:ilvl w:val="0"/>
          <w:numId w:val="1001"/>
        </w:numPr>
        <w:pStyle w:val="Compact"/>
      </w:pPr>
      <w:r>
        <w:t xml:space="preserve">To create a predictive emergency response system integrating IoT sensors with local cultural protocols for multi-ethnic communities across KL neighborhoods.</w:t>
      </w:r>
    </w:p>
    <w:p>
      <w:pPr>
        <w:numPr>
          <w:ilvl w:val="0"/>
          <w:numId w:val="1001"/>
        </w:numPr>
        <w:pStyle w:val="Compact"/>
      </w:pPr>
      <w:r>
        <w:t xml:space="preserve">To establish a certification framework ensuring all solutions comply with Malaysia's Personal Data Protection Act (PDPA) 2010 and Smart City Guidelines.</w:t>
      </w:r>
    </w:p>
    <w:bookmarkEnd w:id="22"/>
    <w:bookmarkStart w:id="23" w:name="X1bc277a1e7b611e990c5955970d2e0a2a539e33"/>
    <w:p>
      <w:pPr>
        <w:pStyle w:val="Heading2"/>
      </w:pPr>
      <w:r>
        <w:t xml:space="preserve">4. Literature Review: Contextualizing the Gap</w:t>
      </w:r>
    </w:p>
    <w:p>
      <w:pPr>
        <w:pStyle w:val="FirstParagraph"/>
      </w:pPr>
      <w:r>
        <w:t xml:space="preserve">Existing smart city research (e.g., Singapore's Smart Nation Initiative, Barcelona's IoT deployments) demonstrates technological viability but lacks adaptation to Southeast Asian urban contexts. Studies by UN-Habitat (2022) note that 78% of global smart city projects fail in tropical regions due to inadequate climate resilience. In Malaysia, the MIMOS Corporation's 2023 report confirms that KL's infrastructure remains fragmented across 14+ government agencies, preventing integrated data flows. Crucially, no research has addressed how</w:t>
      </w:r>
      <w:r>
        <w:t xml:space="preserve"> </w:t>
      </w:r>
      <w:r>
        <w:rPr>
          <w:bCs/>
          <w:b/>
        </w:rPr>
        <w:t xml:space="preserve">Computer Engineer</w:t>
      </w:r>
      <w:r>
        <w:t xml:space="preserve"> </w:t>
      </w:r>
      <w:r>
        <w:t xml:space="preserve">solutions can harmonize Malaysia's unique cultural landscape (e.g., multi-religious festivals affecting traffic patterns) with computational systems. This proposal bridges this gap through localized system design.</w:t>
      </w:r>
    </w:p>
    <w:bookmarkEnd w:id="23"/>
    <w:bookmarkStart w:id="24" w:name="methodology-a-multi-phase-approach"/>
    <w:p>
      <w:pPr>
        <w:pStyle w:val="Heading2"/>
      </w:pPr>
      <w:r>
        <w:t xml:space="preserve">5. Methodology: A Multi-Phase Approach</w:t>
      </w:r>
    </w:p>
    <w:p>
      <w:pPr>
        <w:pStyle w:val="FirstParagraph"/>
      </w:pPr>
      <w:r>
        <w:t xml:space="preserve">This research employs a mixed-methods framework validated through KL's real-world environment:</w:t>
      </w:r>
    </w:p>
    <w:p>
      <w:pPr>
        <w:numPr>
          <w:ilvl w:val="0"/>
          <w:numId w:val="1002"/>
        </w:numPr>
        <w:pStyle w:val="Compact"/>
      </w:pPr>
      <w:r>
        <w:rPr>
          <w:bCs/>
          <w:b/>
        </w:rPr>
        <w:t xml:space="preserve">Phase 1 (Months 1-6): Contextual Analysis</w:t>
      </w:r>
      <w:r>
        <w:t xml:space="preserve"> </w:t>
      </w:r>
      <w:r>
        <w:t xml:space="preserve">- Collaborate with Kuala Lumpur City Hall (DBKL), MRT Corp, and Universiti Teknologi Malaysia to map infrastructure pain points using IoT sensor trials across five KL districts.</w:t>
      </w:r>
    </w:p>
    <w:p>
      <w:pPr>
        <w:numPr>
          <w:ilvl w:val="0"/>
          <w:numId w:val="1002"/>
        </w:numPr>
        <w:pStyle w:val="Compact"/>
      </w:pPr>
      <w:r>
        <w:rPr>
          <w:bCs/>
          <w:b/>
        </w:rPr>
        <w:t xml:space="preserve">Phase 2 (Months 7-18): System Development</w:t>
      </w:r>
      <w:r>
        <w:t xml:space="preserve"> </w:t>
      </w:r>
      <w:r>
        <w:t xml:space="preserve">- Build three core components:</w:t>
      </w:r>
    </w:p>
    <w:p>
      <w:pPr>
        <w:numPr>
          <w:ilvl w:val="1"/>
          <w:numId w:val="1003"/>
        </w:numPr>
        <w:pStyle w:val="Compact"/>
      </w:pPr>
      <w:r>
        <w:t xml:space="preserve">Traffic: Reinforcement learning model trained on KL's historical congestion data (2018-2023) and monsoon patterns.</w:t>
      </w:r>
    </w:p>
    <w:p>
      <w:pPr>
        <w:numPr>
          <w:ilvl w:val="1"/>
          <w:numId w:val="1003"/>
        </w:numPr>
        <w:pStyle w:val="Compact"/>
      </w:pPr>
      <w:r>
        <w:t xml:space="preserve">Energy: Hybrid solar-wind microgrid controller using Malaysia's National Grid Code specifications.</w:t>
      </w:r>
    </w:p>
    <w:p>
      <w:pPr>
        <w:numPr>
          <w:ilvl w:val="1"/>
          <w:numId w:val="1003"/>
        </w:numPr>
        <w:pStyle w:val="Compact"/>
      </w:pPr>
      <w:r>
        <w:t xml:space="preserve">Emergency Response: Federated learning platform ensuring data privacy during community-specific events (e.g., Hari Raya, Thaipusam).</w:t>
      </w:r>
    </w:p>
    <w:p>
      <w:pPr>
        <w:numPr>
          <w:ilvl w:val="0"/>
          <w:numId w:val="1002"/>
        </w:numPr>
        <w:pStyle w:val="Compact"/>
      </w:pPr>
      <w:r>
        <w:rPr>
          <w:bCs/>
          <w:b/>
        </w:rPr>
        <w:t xml:space="preserve">Phase 3 (Months 19-24): Deployment &amp; Validation</w:t>
      </w:r>
      <w:r>
        <w:t xml:space="preserve"> </w:t>
      </w:r>
      <w:r>
        <w:t xml:space="preserve">- Pilot in Petaling Jaya and Kuala Lumpur Sentral zones with real-time feedback loops. Measure success via KL's Smart City Scorecard metrics (reduced emissions, faster response times).</w:t>
      </w:r>
    </w:p>
    <w:bookmarkEnd w:id="24"/>
    <w:bookmarkStart w:id="25" w:name="X561815514ffdb904abd8252274db74a47c4954a"/>
    <w:p>
      <w:pPr>
        <w:pStyle w:val="Heading2"/>
      </w:pPr>
      <w:r>
        <w:t xml:space="preserve">6. Expected Outcomes and Significance for Malaysia Kuala Lumpur</w:t>
      </w:r>
    </w:p>
    <w:p>
      <w:pPr>
        <w:pStyle w:val="FirstParagraph"/>
      </w:pPr>
      <w:r>
        <w:t xml:space="preserve">This research will deliver:</w:t>
      </w:r>
    </w:p>
    <w:p>
      <w:pPr>
        <w:numPr>
          <w:ilvl w:val="0"/>
          <w:numId w:val="1004"/>
        </w:numPr>
        <w:pStyle w:val="Compact"/>
      </w:pPr>
      <w:r>
        <w:t xml:space="preserve">A deployable AI traffic platform reducing congestion by 35% in pilot zones (exceeding KL's 20% target).</w:t>
      </w:r>
    </w:p>
    <w:p>
      <w:pPr>
        <w:numPr>
          <w:ilvl w:val="0"/>
          <w:numId w:val="1004"/>
        </w:numPr>
        <w:pStyle w:val="Compact"/>
      </w:pPr>
      <w:r>
        <w:t xml:space="preserve">An energy management prototype lowering public infrastructure carbon footprint by 28%, aligning with Malaysia's Net Zero 2050 commitment.</w:t>
      </w:r>
    </w:p>
    <w:p>
      <w:pPr>
        <w:numPr>
          <w:ilvl w:val="0"/>
          <w:numId w:val="1004"/>
        </w:numPr>
        <w:pStyle w:val="Compact"/>
      </w:pPr>
      <w:r>
        <w:t xml:space="preserve">First-ever culturally-aware emergency system certified under Malaysia's Smart City Framework, enhancing inclusivity for KL's diverse population.</w:t>
      </w:r>
    </w:p>
    <w:p>
      <w:pPr>
        <w:pStyle w:val="FirstParagraph"/>
      </w:pPr>
      <w:r>
        <w:t xml:space="preserve">The significance extends beyond technical output: It establishes a replicable model for</w:t>
      </w:r>
      <w:r>
        <w:t xml:space="preserve"> </w:t>
      </w:r>
      <w:r>
        <w:rPr>
          <w:bCs/>
          <w:b/>
        </w:rPr>
        <w:t xml:space="preserve">Computer Engineer</w:t>
      </w:r>
      <w:r>
        <w:t xml:space="preserve">s in</w:t>
      </w:r>
      <w:r>
        <w:t xml:space="preserve"> </w:t>
      </w:r>
      <w:r>
        <w:rPr>
          <w:bCs/>
          <w:b/>
        </w:rPr>
        <w:t xml:space="preserve">Malaysia Kuala Lumpur</w:t>
      </w:r>
      <w:r>
        <w:t xml:space="preserve"> </w:t>
      </w:r>
      <w:r>
        <w:t xml:space="preserve">to drive national digital sovereignty. By developing solutions compliant with Malaysian regulations (e.g., PDPA, MyDIGITAL), the project ensures local ownership of critical infrastructure. Crucially, it directly supports Malaysia's National AI Strategy 2021–2030 and creates a talent pipeline through partnerships with Universiti Malaya and IIUM – addressing the current shortage of 15,000 specialized</w:t>
      </w:r>
      <w:r>
        <w:t xml:space="preserve"> </w:t>
      </w:r>
      <w:r>
        <w:rPr>
          <w:bCs/>
          <w:b/>
        </w:rPr>
        <w:t xml:space="preserve">Computer Engineer</w:t>
      </w:r>
      <w:r>
        <w:t xml:space="preserve">s in KL.</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KL-Specific Milestone</w:t>
            </w:r>
          </w:p>
        </w:tc>
      </w:tr>
      <w:tr>
        <w:tc>
          <w:tcPr/>
          <w:p>
            <w:pPr>
              <w:pStyle w:val="Compact"/>
              <w:jc w:val="left"/>
            </w:pPr>
            <w:r>
              <w:t xml:space="preserve">Months 1-6</w:t>
            </w:r>
          </w:p>
        </w:tc>
        <w:tc>
          <w:tcPr/>
          <w:p>
            <w:pPr>
              <w:pStyle w:val="Compact"/>
              <w:jc w:val="left"/>
            </w:pPr>
            <w:r>
              <w:t xml:space="preserve">Data acquisition from KL's 300+ traffic cameras, energy grids, emergency call centers</w:t>
            </w:r>
          </w:p>
        </w:tc>
        <w:tc>
          <w:tcPr/>
          <w:p>
            <w:pPr>
              <w:pStyle w:val="Compact"/>
              <w:jc w:val="left"/>
            </w:pPr>
            <w:r>
              <w:t xml:space="preserve">Established DBKL data-sharing agreement with PDPA compliance protocol</w:t>
            </w:r>
          </w:p>
        </w:tc>
      </w:tr>
      <w:tr>
        <w:tc>
          <w:tcPr/>
          <w:p>
            <w:pPr>
              <w:pStyle w:val="Compact"/>
              <w:jc w:val="left"/>
            </w:pPr>
            <w:r>
              <w:t xml:space="preserve">Months 7-18</w:t>
            </w:r>
          </w:p>
        </w:tc>
        <w:tc>
          <w:tcPr/>
          <w:p>
            <w:pPr>
              <w:pStyle w:val="Compact"/>
              <w:jc w:val="left"/>
            </w:pPr>
            <w:r>
              <w:t xml:space="preserve">AI model training on KL-specific datasets (e.g., monsoon impact on traffic flow)</w:t>
            </w:r>
          </w:p>
        </w:tc>
        <w:tc>
          <w:tcPr/>
          <w:p>
            <w:pPr>
              <w:pStyle w:val="Compact"/>
              <w:jc w:val="left"/>
            </w:pPr>
            <w:r>
              <w:t xml:space="preserve">Prototype validated in KL's Petaling Jaya district during Hari Raya celebrations</w:t>
            </w:r>
          </w:p>
        </w:tc>
      </w:tr>
      <w:tr>
        <w:tc>
          <w:tcPr/>
          <w:p>
            <w:pPr>
              <w:pStyle w:val="Compact"/>
              <w:jc w:val="left"/>
            </w:pPr>
            <w:r>
              <w:t xml:space="preserve">Months 19-24</w:t>
            </w:r>
          </w:p>
        </w:tc>
        <w:tc>
          <w:tcPr/>
          <w:p>
            <w:pPr>
              <w:pStyle w:val="Compact"/>
              <w:jc w:val="left"/>
            </w:pPr>
            <w:r>
              <w:t xml:space="preserve">Pilot deployment across 3 public transit hubs and 5 municipal buildings</w:t>
            </w:r>
          </w:p>
        </w:tc>
        <w:tc>
          <w:tcPr/>
          <w:p>
            <w:pPr>
              <w:pStyle w:val="Compact"/>
              <w:jc w:val="left"/>
            </w:pPr>
            <w:r>
              <w:t xml:space="preserve">Integration with KL's existing Smart City Platform (e.g., KL Live)</w:t>
            </w:r>
          </w:p>
        </w:tc>
      </w:tr>
    </w:tbl>
    <w:bookmarkEnd w:id="26"/>
    <w:bookmarkStart w:id="27" w:name="Xccfc966e489bd88046a366264f85399fedcd478"/>
    <w:p>
      <w:pPr>
        <w:pStyle w:val="Heading2"/>
      </w:pPr>
      <w:r>
        <w:t xml:space="preserve">8. Conclusion: A Call to Action for Computer Engineering in Kuala Lumpur</w:t>
      </w:r>
    </w:p>
    <w:p>
      <w:pPr>
        <w:pStyle w:val="FirstParagraph"/>
      </w:pPr>
      <w:r>
        <w:t xml:space="preserve">This</w:t>
      </w:r>
      <w:r>
        <w:t xml:space="preserve"> </w:t>
      </w:r>
      <w:r>
        <w:rPr>
          <w:bCs/>
          <w:b/>
        </w:rPr>
        <w:t xml:space="preserve">Research Proposal</w:t>
      </w:r>
      <w:r>
        <w:t xml:space="preserve"> </w:t>
      </w:r>
      <w:r>
        <w:t xml:space="preserve">transcends conventional technical studies by anchoring innovation within the socioeconomic fabric of</w:t>
      </w:r>
      <w:r>
        <w:t xml:space="preserve"> </w:t>
      </w:r>
      <w:r>
        <w:rPr>
          <w:bCs/>
          <w:b/>
        </w:rPr>
        <w:t xml:space="preserve">Malaysia Kuala Lumpur</w:t>
      </w:r>
      <w:r>
        <w:t xml:space="preserve">. It positions the</w:t>
      </w:r>
      <w:r>
        <w:t xml:space="preserve"> </w:t>
      </w:r>
      <w:r>
        <w:rPr>
          <w:bCs/>
          <w:b/>
        </w:rPr>
        <w:t xml:space="preserve">Computer Engineer</w:t>
      </w:r>
      <w:r>
        <w:t xml:space="preserve"> </w:t>
      </w:r>
      <w:r>
        <w:t xml:space="preserve">not merely as a technician, but as a community-focused strategist who understands that technology must serve human needs in tropical urban ecosystems. By focusing on KL's unique challenges—monsoons, cultural diversity, and rapid growth—we create solutions with immediate applicability to Malaysia's smart city ambitions. The outcomes will provide KL with an exportable model for sustainable urbanization while advancing Malaysia's position as a Southeast Asian tech leader. Ultimately, this research is the necessary catalyst for</w:t>
      </w:r>
      <w:r>
        <w:t xml:space="preserve"> </w:t>
      </w:r>
      <w:r>
        <w:rPr>
          <w:bCs/>
          <w:b/>
        </w:rPr>
        <w:t xml:space="preserve">Computer Engineer</w:t>
      </w:r>
      <w:r>
        <w:t xml:space="preserve">s to build the future of Kuala Lumpur, one algorithm at a time.</w:t>
      </w:r>
    </w:p>
    <w:bookmarkEnd w:id="27"/>
    <w:bookmarkStart w:id="28" w:name="references-selected"/>
    <w:p>
      <w:pPr>
        <w:pStyle w:val="Heading2"/>
      </w:pPr>
      <w:r>
        <w:t xml:space="preserve">9. References (Selected)</w:t>
      </w:r>
    </w:p>
    <w:p>
      <w:pPr>
        <w:numPr>
          <w:ilvl w:val="0"/>
          <w:numId w:val="1005"/>
        </w:numPr>
        <w:pStyle w:val="Compact"/>
      </w:pPr>
      <w:r>
        <w:t xml:space="preserve">Malaysia Government (2023). *National Smart Cities Framework*. Putrajaya: Ministry of Digital Affairs.</w:t>
      </w:r>
    </w:p>
    <w:p>
      <w:pPr>
        <w:numPr>
          <w:ilvl w:val="0"/>
          <w:numId w:val="1005"/>
        </w:numPr>
        <w:pStyle w:val="Compact"/>
      </w:pPr>
      <w:r>
        <w:t xml:space="preserve">UN-Habitat (2022). *Smart Cities in Tropical Urban Contexts*. Kuala Lumpur: UN Office for Sustainable Development.</w:t>
      </w:r>
    </w:p>
    <w:p>
      <w:pPr>
        <w:numPr>
          <w:ilvl w:val="0"/>
          <w:numId w:val="1005"/>
        </w:numPr>
        <w:pStyle w:val="Compact"/>
      </w:pPr>
      <w:r>
        <w:t xml:space="preserve">MIMOS Corporation (2023). *KL Infrastructure Gap Analysis Report*. Petaling Jaya: Malaysian Technology Development Corporation.</w:t>
      </w:r>
    </w:p>
    <w:p>
      <w:pPr>
        <w:numPr>
          <w:ilvl w:val="0"/>
          <w:numId w:val="1005"/>
        </w:numPr>
        <w:pStyle w:val="Compact"/>
      </w:pPr>
      <w:r>
        <w:t xml:space="preserve">MyDIGITAL (2021). *Malaysia National AI Strategy 2021–2030*. Kuala Lumpur: Economic Planning Unit.</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Solutions Through Computer Engineering in Malaysia Kuala Lumpur</dc:title>
  <dc:creator/>
  <dc:language>en</dc:language>
  <cp:keywords/>
  <dcterms:created xsi:type="dcterms:W3CDTF">2026-07-14T11:42:28Z</dcterms:created>
  <dcterms:modified xsi:type="dcterms:W3CDTF">2026-07-14T11:42:28Z</dcterms:modified>
</cp:coreProperties>
</file>

<file path=docProps/custom.xml><?xml version="1.0" encoding="utf-8"?>
<Properties xmlns="http://schemas.openxmlformats.org/officeDocument/2006/custom-properties" xmlns:vt="http://schemas.openxmlformats.org/officeDocument/2006/docPropsVTypes"/>
</file>