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5e160a22b59a250e3af97c83baaac0de49b2e43"/>
    <w:p>
      <w:pPr>
        <w:pStyle w:val="Heading1"/>
      </w:pPr>
      <w:r>
        <w:t xml:space="preserve">Research Proposal: Strategic Development of Computer Engineering Capabilities in Russia Moscow for Technological Sovereignty</w:t>
      </w:r>
    </w:p>
    <w:bookmarkStart w:id="20" w:name="abstract"/>
    <w:p>
      <w:pPr>
        <w:pStyle w:val="Heading2"/>
      </w:pPr>
      <w:r>
        <w:t xml:space="preserve">Abstract</w:t>
      </w:r>
    </w:p>
    <w:p>
      <w:pPr>
        <w:pStyle w:val="FirstParagraph"/>
      </w:pPr>
      <w:r>
        <w:t xml:space="preserve">This Research Proposal outlines a critical initiative to strengthen the foundational capabilities of a Computer Engineer within the Russian technological ecosystem, with Moscow as its central hub. As Russia accelerates its pursuit of digital sovereignty amid evolving global geopolitical dynamics, this project addresses the urgent need for domestically developed expertise in advanced computer engineering. The research focuses on designing an integrated academic-industrial framework tailored to Moscow’s unique innovation landscape, aiming to bridge the gap between theoretical computer engineering principles and practical solutions required by Russian industries. By embedding this Research Proposal within Moscow’s strategic innovation corridors like Skolkovo and leading institutions such as the Moscow Institute of Physics and Technology (MIPT), we establish a roadmap for cultivating next-generation Computer Engineers equipped to lead Russia's technological advancement.</w:t>
      </w:r>
    </w:p>
    <w:bookmarkEnd w:id="20"/>
    <w:bookmarkStart w:id="21" w:name="introduction-context-and-imperative"/>
    <w:p>
      <w:pPr>
        <w:pStyle w:val="Heading2"/>
      </w:pPr>
      <w:r>
        <w:t xml:space="preserve">1. Introduction: Context and Imperative</w:t>
      </w:r>
    </w:p>
    <w:p>
      <w:pPr>
        <w:pStyle w:val="FirstParagraph"/>
      </w:pPr>
      <w:r>
        <w:t xml:space="preserve">The geopolitical landscape necessitates a strategic reorientation of Russia’s technology sector, demanding accelerated development of indigenous computer engineering capabilities. Moscow, as the nation’s primary scientific and technological capital, hosts world-class universities (e.g., MIPT, MISIS), state research centers (e.g., Kurchatov Institute), and burgeoning tech startups. However, a critical shortage persists in specialized Computer Engineers capable of designing secure hardware architectures, optimizing embedded systems for critical infrastructure (energy, defense, telecommunications), and developing resilient software ecosystems compliant with Russia’s technical sovereignty requirements. This Research Proposal directly targets this gap by proposing a comprehensive study into the skill sets and educational models most urgently required to empower a Computer Engineer operating effectively within Russia Moscow.</w:t>
      </w:r>
    </w:p>
    <w:bookmarkEnd w:id="21"/>
    <w:bookmarkStart w:id="22" w:name="problem-statement"/>
    <w:p>
      <w:pPr>
        <w:pStyle w:val="Heading2"/>
      </w:pPr>
      <w:r>
        <w:t xml:space="preserve">2. Problem Statement</w:t>
      </w:r>
    </w:p>
    <w:p>
      <w:pPr>
        <w:pStyle w:val="FirstParagraph"/>
      </w:pPr>
      <w:r>
        <w:t xml:space="preserve">Current computer engineering education in Russian institutions, including those in Moscow, often lags behind global advancements in key areas vital for national security and economic resilience. There is a pronounced disconnect between university curricula and the specific technical demands of Russian industry, particularly concerning: 1) Hardware-software co-design for resource-constrained environments; 2) Development of domestically certified secure computing platforms (bypassing reliance on foreign IP); 3) Integration of emerging paradigms like quantum-resistant cryptography into core engineering practices. Consequently, Moscow-based enterprises face significant bottlenecks in deploying reliable, sovereign technology solutions. This Research Proposal identifies the precise technical competencies a Computer Engineer must master to address these challenges effectively within the Russia Moscow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Map Current Capabilities:</w:t>
      </w:r>
      <w:r>
        <w:t xml:space="preserve"> </w:t>
      </w:r>
      <w:r>
        <w:t xml:space="preserve">Conduct a detailed assessment of existing computer engineering programs, industry R&amp;D initiatives, and skill gaps at major Moscow institutions and tech firms (e.g., Yandex, Kaspersky Lab, Rostec subsidiaries).</w:t>
      </w:r>
    </w:p>
    <w:p>
      <w:pPr>
        <w:numPr>
          <w:ilvl w:val="0"/>
          <w:numId w:val="1001"/>
        </w:numPr>
        <w:pStyle w:val="Compact"/>
      </w:pPr>
      <w:r>
        <w:rPr>
          <w:bCs/>
          <w:b/>
        </w:rPr>
        <w:t xml:space="preserve">Define Sovereign Engineering Standards:</w:t>
      </w:r>
      <w:r>
        <w:t xml:space="preserve"> </w:t>
      </w:r>
      <w:r>
        <w:t xml:space="preserve">Collaborate with Rosatom, the Ministry of Digital Development (now part of the Ministry for Communications), and Moscow’s tech cluster to establish technical benchmarks for a Computer Engineer focused on Russian sovereignty needs.</w:t>
      </w:r>
    </w:p>
    <w:p>
      <w:pPr>
        <w:numPr>
          <w:ilvl w:val="0"/>
          <w:numId w:val="1001"/>
        </w:numPr>
        <w:pStyle w:val="Compact"/>
      </w:pPr>
      <w:r>
        <w:rPr>
          <w:bCs/>
          <w:b/>
        </w:rPr>
        <w:t xml:space="preserve">Design Curriculum Framework:</w:t>
      </w:r>
      <w:r>
        <w:t xml:space="preserve"> </w:t>
      </w:r>
      <w:r>
        <w:t xml:space="preserve">Develop a prototype advanced curriculum module integrating secure hardware design, domestic cryptographic standards (e.g., GOST R 34.10-2012), and industrial case studies from Moscow’s key sectors (energy grid management, satellite systems).</w:t>
      </w:r>
    </w:p>
    <w:p>
      <w:pPr>
        <w:numPr>
          <w:ilvl w:val="0"/>
          <w:numId w:val="1001"/>
        </w:numPr>
        <w:pStyle w:val="Compact"/>
      </w:pPr>
      <w:r>
        <w:rPr>
          <w:bCs/>
          <w:b/>
        </w:rPr>
        <w:t xml:space="preserve">Establish Industry-Academia Pipeline:</w:t>
      </w:r>
      <w:r>
        <w:t xml:space="preserve"> </w:t>
      </w:r>
      <w:r>
        <w:t xml:space="preserve">Create a pilot program linking Moscow university labs with local industry partners for co-developed projects, ensuring the Computer Engineer graduate is immediately deployable.</w:t>
      </w:r>
    </w:p>
    <w:bookmarkEnd w:id="23"/>
    <w:bookmarkStart w:id="24" w:name="methodology"/>
    <w:p>
      <w:pPr>
        <w:pStyle w:val="Heading2"/>
      </w:pPr>
      <w:r>
        <w:t xml:space="preserve">4. Methodology</w:t>
      </w:r>
    </w:p>
    <w:p>
      <w:pPr>
        <w:pStyle w:val="FirstParagraph"/>
      </w:pPr>
      <w:r>
        <w:t xml:space="preserve">This multi-phase Research Proposal employs a mixed-methods approach grounded in Moscow’s ecosystem:</w:t>
      </w:r>
    </w:p>
    <w:p>
      <w:pPr>
        <w:numPr>
          <w:ilvl w:val="0"/>
          <w:numId w:val="1002"/>
        </w:numPr>
        <w:pStyle w:val="Compact"/>
      </w:pPr>
      <w:r>
        <w:rPr>
          <w:bCs/>
          <w:b/>
        </w:rPr>
        <w:t xml:space="preserve">Phase 1 (3 months):</w:t>
      </w:r>
      <w:r>
        <w:t xml:space="preserve"> </w:t>
      </w:r>
      <w:r>
        <w:t xml:space="preserve">Surveys and expert interviews with 50+ Computer Engineers across Moscow-based companies (defense, energy, IT services) and faculty at MIPT, MSU CS Faculty, and MISIS to identify critical skill gaps.</w:t>
      </w:r>
    </w:p>
    <w:p>
      <w:pPr>
        <w:numPr>
          <w:ilvl w:val="0"/>
          <w:numId w:val="1002"/>
        </w:numPr>
        <w:pStyle w:val="Compact"/>
      </w:pPr>
      <w:r>
        <w:rPr>
          <w:bCs/>
          <w:b/>
        </w:rPr>
        <w:t xml:space="preserve">Phase 2 (4 months):</w:t>
      </w:r>
      <w:r>
        <w:t xml:space="preserve"> </w:t>
      </w:r>
      <w:r>
        <w:t xml:space="preserve">Analysis of Russian technical regulations (GOSTs), export control lists (e.g., the Register of Foreign Goods), and international standards to define sovereign engineering requirements. Benchmarking against EU/US models where appropriate for adaptation.</w:t>
      </w:r>
    </w:p>
    <w:p>
      <w:pPr>
        <w:numPr>
          <w:ilvl w:val="0"/>
          <w:numId w:val="1002"/>
        </w:numPr>
        <w:pStyle w:val="Compact"/>
      </w:pPr>
      <w:r>
        <w:rPr>
          <w:bCs/>
          <w:b/>
        </w:rPr>
        <w:t xml:space="preserve">Phase 3 (5 months):</w:t>
      </w:r>
      <w:r>
        <w:t xml:space="preserve"> </w:t>
      </w:r>
      <w:r>
        <w:t xml:space="preserve">Co-creation workshops in Moscow with industry partners to design the curriculum framework, validated by a panel including representatives from the Russian Academy of Sciences and Skolkovo Foundation.</w:t>
      </w:r>
    </w:p>
    <w:p>
      <w:pPr>
        <w:numPr>
          <w:ilvl w:val="0"/>
          <w:numId w:val="1002"/>
        </w:numPr>
        <w:pStyle w:val="Compact"/>
      </w:pPr>
      <w:r>
        <w:rPr>
          <w:bCs/>
          <w:b/>
        </w:rPr>
        <w:t xml:space="preserve">Phase 4 (2 months):</w:t>
      </w:r>
      <w:r>
        <w:t xml:space="preserve"> </w:t>
      </w:r>
      <w:r>
        <w:t xml:space="preserve">Pilot implementation at MIPT’s Computer Engineering Department, measuring student performance against defined sovereign engineering metrics.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tangible outcomes directly benefiting Russia Moscow:</w:t>
      </w:r>
    </w:p>
    <w:p>
      <w:pPr>
        <w:numPr>
          <w:ilvl w:val="0"/>
          <w:numId w:val="1003"/>
        </w:numPr>
        <w:pStyle w:val="Compact"/>
      </w:pPr>
      <w:r>
        <w:t xml:space="preserve">A validated framework defining the core competencies of a modern Computer Engineer for the Russian context, emphasizing security, resilience, and domestic technical standards.</w:t>
      </w:r>
    </w:p>
    <w:p>
      <w:pPr>
        <w:numPr>
          <w:ilvl w:val="0"/>
          <w:numId w:val="1003"/>
        </w:numPr>
        <w:pStyle w:val="Compact"/>
      </w:pPr>
      <w:r>
        <w:t xml:space="preserve">A prototype advanced curriculum module ready for institutional adoption at Moscow’s leading engineering universities.</w:t>
      </w:r>
    </w:p>
    <w:p>
      <w:pPr>
        <w:numPr>
          <w:ilvl w:val="0"/>
          <w:numId w:val="1003"/>
        </w:numPr>
        <w:pStyle w:val="Compact"/>
      </w:pPr>
      <w:r>
        <w:t xml:space="preserve">Established partnerships between key Moscow institutions (MIPT, Skolkovo) and industry (e.g., Rostec's Electronic Defense Systems), creating a sustainable talent pipeline for the Computer Engineer role.</w:t>
      </w:r>
    </w:p>
    <w:p>
      <w:pPr>
        <w:numPr>
          <w:ilvl w:val="0"/>
          <w:numId w:val="1003"/>
        </w:numPr>
        <w:pStyle w:val="Compact"/>
      </w:pPr>
      <w:r>
        <w:t xml:space="preserve">A documented roadmap for scaling this model across other Russian technical hubs post-Moscow pilot, contributing to national technological sovereignty goals.</w:t>
      </w:r>
    </w:p>
    <w:bookmarkEnd w:id="25"/>
    <w:bookmarkStart w:id="26" w:name="X312d3d650c542e6f3abc9340226b0d945eb6e20"/>
    <w:p>
      <w:pPr>
        <w:pStyle w:val="Heading2"/>
      </w:pPr>
      <w:r>
        <w:t xml:space="preserve">6. Significance: Why This Research Proposal Matters Now</w:t>
      </w:r>
    </w:p>
    <w:p>
      <w:pPr>
        <w:pStyle w:val="FirstParagraph"/>
      </w:pPr>
      <w:r>
        <w:t xml:space="preserve">The urgency of this Research Proposal cannot be overstated. The global shift towards technology decoupling places Moscow at the epicenter of a critical race for self-sufficiency. A Computer Engineer trained within Russia Moscow’s specific technological and regulatory framework is not merely advantageous—it is a strategic necessity. This project moves beyond theoretical research to deliver actionable, locally relevant solutions that directly support Russia’s national security infrastructure, economic resilience, and long-term innovation capacity. By embedding the Research Proposal within Moscow's established innovation ecosystem—leveraging its unique concentration of talent, institutions, and industry—we ensure the output is not only technically sound but also rapidly deployable and deeply integrated into the national technological fabric. The success of this initiative will position Russia Moscow as a demonstrable model for sovereign computer engineering development globally.</w:t>
      </w:r>
    </w:p>
    <w:bookmarkEnd w:id="26"/>
    <w:bookmarkStart w:id="27" w:name="conclusion"/>
    <w:p>
      <w:pPr>
        <w:pStyle w:val="Heading2"/>
      </w:pPr>
      <w:r>
        <w:t xml:space="preserve">7. Conclusion</w:t>
      </w:r>
    </w:p>
    <w:p>
      <w:pPr>
        <w:pStyle w:val="FirstParagraph"/>
      </w:pPr>
      <w:r>
        <w:t xml:space="preserve">This Research Proposal constitutes a vital step toward building the indispensable foundation for Russia's technological future. It directly addresses the urgent need for a skilled Computer Engineer capable of operating within and advancing Moscow’s strategic innovation priorities. By focusing on practical, sovereign-aligned engineering competencies developed through collaboration between Moscow's academic powerhouses and its industrial leaders, this project promises to generate immediate value while establishing a replicable model for national technological advancement. The proposed research is not just about education; it is an investment in Russia's capacity to design, build, and secure the digital infrastructure of tomorrow from within its own borders. The time for focused action within Russia Moscow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Russia Moscow</dc:title>
  <dc:creator/>
  <dc:language>en</dc:language>
  <cp:keywords/>
  <dcterms:created xsi:type="dcterms:W3CDTF">2026-07-14T19:28:19Z</dcterms:created>
  <dcterms:modified xsi:type="dcterms:W3CDTF">2026-07-14T19:28:19Z</dcterms:modified>
</cp:coreProperties>
</file>

<file path=docProps/custom.xml><?xml version="1.0" encoding="utf-8"?>
<Properties xmlns="http://schemas.openxmlformats.org/officeDocument/2006/custom-properties" xmlns:vt="http://schemas.openxmlformats.org/officeDocument/2006/docPropsVTypes"/>
</file>