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30f0955a1d1b53c9b3c1541a03a6dc3e0bdc5b4"/>
    <w:p>
      <w:pPr>
        <w:pStyle w:val="Heading1"/>
      </w:pPr>
      <w:r>
        <w:t xml:space="preserve">Research Proposal: Advancing Computer Engineering for Smart Urban Infrastructure in Saint Petersburg, Russia</w:t>
      </w:r>
    </w:p>
    <w:bookmarkStart w:id="20" w:name="introduction"/>
    <w:p>
      <w:pPr>
        <w:pStyle w:val="Heading2"/>
      </w:pPr>
      <w:r>
        <w:t xml:space="preserve">1. Introduction</w:t>
      </w:r>
    </w:p>
    <w:p>
      <w:pPr>
        <w:pStyle w:val="FirstParagraph"/>
      </w:pPr>
      <w:r>
        <w:t xml:space="preserve">The rapid urbanization of Saint Petersburg, Russia's second-largest city and a historic cultural hub, presents unprecedented challenges in infrastructure management. With a population exceeding 5 million and critical historical sites requiring modernized utilities, the role of the</w:t>
      </w:r>
      <w:r>
        <w:t xml:space="preserve"> </w:t>
      </w:r>
      <w:r>
        <w:rPr>
          <w:iCs/>
          <w:i/>
        </w:rPr>
        <w:t xml:space="preserve">Computer Engineer</w:t>
      </w:r>
      <w:r>
        <w:t xml:space="preserve"> </w:t>
      </w:r>
      <w:r>
        <w:t xml:space="preserve">has become pivotal in developing sustainable urban solutions. This research proposal outlines a comprehensive study to integrate advanced computer engineering methodologies into Saint Petersburg's smart city framework, addressing energy inefficiency, transportation bottlenecks, and cultural heritage preservation through cutting-edge technology. The project directly responds to Russia's national digital transformation strategy (2030) and aligns with Saint Petersburg's 2035 Urban Development Plan, positioning the city as a leader in Eurasian smart infrastructure.</w:t>
      </w:r>
    </w:p>
    <w:bookmarkEnd w:id="20"/>
    <w:bookmarkStart w:id="21" w:name="problem-statement"/>
    <w:p>
      <w:pPr>
        <w:pStyle w:val="Heading2"/>
      </w:pPr>
      <w:r>
        <w:t xml:space="preserve">2. Problem Statement</w:t>
      </w:r>
    </w:p>
    <w:p>
      <w:pPr>
        <w:pStyle w:val="FirstParagraph"/>
      </w:pPr>
      <w:r>
        <w:t xml:space="preserve">Currently, Saint Petersburg faces three critical challenges exacerbated by outdated urban systems:</w:t>
      </w:r>
    </w:p>
    <w:p>
      <w:pPr>
        <w:numPr>
          <w:ilvl w:val="0"/>
          <w:numId w:val="1001"/>
        </w:numPr>
        <w:pStyle w:val="Compact"/>
      </w:pPr>
      <w:r>
        <w:rPr>
          <w:bCs/>
          <w:b/>
        </w:rPr>
        <w:t xml:space="preserve">Energy Consumption:</w:t>
      </w:r>
      <w:r>
        <w:t xml:space="preserve"> </w:t>
      </w:r>
      <w:r>
        <w:t xml:space="preserve">Historical buildings and aging grid infrastructure consume 30% more energy than modern counterparts (St. Petersburg Energy Authority, 2023).</w:t>
      </w:r>
    </w:p>
    <w:p>
      <w:pPr>
        <w:numPr>
          <w:ilvl w:val="0"/>
          <w:numId w:val="1001"/>
        </w:numPr>
        <w:pStyle w:val="Compact"/>
      </w:pPr>
      <w:r>
        <w:rPr>
          <w:bCs/>
          <w:b/>
        </w:rPr>
        <w:t xml:space="preserve">Transportation Congestion:</w:t>
      </w:r>
      <w:r>
        <w:t xml:space="preserve"> </w:t>
      </w:r>
      <w:r>
        <w:t xml:space="preserve">Traffic delays cost the city ₽18 billion annually, with no real-time adaptive traffic management (Saint Petersburg Department of Transport, 2023).</w:t>
      </w:r>
    </w:p>
    <w:p>
      <w:pPr>
        <w:numPr>
          <w:ilvl w:val="0"/>
          <w:numId w:val="1001"/>
        </w:numPr>
        <w:pStyle w:val="Compact"/>
      </w:pPr>
      <w:r>
        <w:rPr>
          <w:bCs/>
          <w:b/>
        </w:rPr>
        <w:t xml:space="preserve">Cultural Heritage Vulnerability:</w:t>
      </w:r>
      <w:r>
        <w:t xml:space="preserve"> </w:t>
      </w:r>
      <w:r>
        <w:t xml:space="preserve">Environmental sensors monitoring sites like the Hermitage Museum remain siloed, lacking predictive analytics for preservation.</w:t>
      </w:r>
    </w:p>
    <w:p>
      <w:pPr>
        <w:pStyle w:val="FirstParagraph"/>
      </w:pPr>
      <w:r>
        <w:t xml:space="preserve">Existing solutions are fragmented due to a shortage of specialized Computer Engineers capable of developing integrated IoT platforms for Russian climatic and regulatory contexts. This gap hinders Saint Petersburg's ability to leverage its position as Russia's primary tech innovation corridor.</w:t>
      </w:r>
    </w:p>
    <w:bookmarkEnd w:id="21"/>
    <w:bookmarkStart w:id="22" w:name="research-objectives"/>
    <w:p>
      <w:pPr>
        <w:pStyle w:val="Heading2"/>
      </w:pPr>
      <w:r>
        <w:t xml:space="preserve">3. Research Objectives</w:t>
      </w:r>
    </w:p>
    <w:p>
      <w:pPr>
        <w:pStyle w:val="FirstParagraph"/>
      </w:pPr>
      <w:r>
        <w:t xml:space="preserve">This project will achieve four interconnected objectives:</w:t>
      </w:r>
    </w:p>
    <w:p>
      <w:pPr>
        <w:numPr>
          <w:ilvl w:val="0"/>
          <w:numId w:val="1002"/>
        </w:numPr>
        <w:pStyle w:val="Compact"/>
      </w:pPr>
      <w:r>
        <w:rPr>
          <w:bCs/>
          <w:b/>
        </w:rPr>
        <w:t xml:space="preserve">Develop</w:t>
      </w:r>
      <w:r>
        <w:t xml:space="preserve"> </w:t>
      </w:r>
      <w:r>
        <w:t xml:space="preserve">a modular edge-computing framework optimized for Saint Petersburg's subarctic climate, reducing energy use in urban infrastructure by 25%.</w:t>
      </w:r>
    </w:p>
    <w:p>
      <w:pPr>
        <w:numPr>
          <w:ilvl w:val="0"/>
          <w:numId w:val="1002"/>
        </w:numPr>
        <w:pStyle w:val="Compact"/>
      </w:pPr>
      <w:r>
        <w:rPr>
          <w:bCs/>
          <w:b/>
        </w:rPr>
        <w:t xml:space="preserve">Design</w:t>
      </w:r>
      <w:r>
        <w:t xml:space="preserve"> </w:t>
      </w:r>
      <w:r>
        <w:t xml:space="preserve">an AI-driven traffic optimization system using real-time data from 10,000+ city sensors to cut commute times by 20% within three years.</w:t>
      </w:r>
    </w:p>
    <w:p>
      <w:pPr>
        <w:numPr>
          <w:ilvl w:val="0"/>
          <w:numId w:val="1002"/>
        </w:numPr>
        <w:pStyle w:val="Compact"/>
      </w:pPr>
      <w:r>
        <w:rPr>
          <w:bCs/>
          <w:b/>
        </w:rPr>
        <w:t xml:space="preserve">Create</w:t>
      </w:r>
      <w:r>
        <w:t xml:space="preserve"> </w:t>
      </w:r>
      <w:r>
        <w:t xml:space="preserve">a cultural heritage monitoring platform integrating thermal, humidity, and vibration sensors with predictive AI models for historical sites.</w:t>
      </w:r>
    </w:p>
    <w:p>
      <w:pPr>
        <w:numPr>
          <w:ilvl w:val="0"/>
          <w:numId w:val="1002"/>
        </w:numPr>
        <w:pStyle w:val="Compact"/>
      </w:pPr>
      <w:r>
        <w:rPr>
          <w:bCs/>
          <w:b/>
        </w:rPr>
        <w:t xml:space="preserve">Establish</w:t>
      </w:r>
      <w:r>
        <w:t xml:space="preserve"> </w:t>
      </w:r>
      <w:r>
        <w:t xml:space="preserve">the first Russia-Saint Petersburg Computer Engineering Residency Program to train 150+ local engineers in smart infrastructure development by 2028.</w:t>
      </w:r>
    </w:p>
    <w:bookmarkEnd w:id="22"/>
    <w:bookmarkStart w:id="23" w:name="X8ca20b6f387bf8b6f0935aa4f01b282a01f2618"/>
    <w:p>
      <w:pPr>
        <w:pStyle w:val="Heading2"/>
      </w:pPr>
      <w:r>
        <w:t xml:space="preserve">4. Literature Review: Contextualizing the Research Gap</w:t>
      </w:r>
    </w:p>
    <w:p>
      <w:pPr>
        <w:pStyle w:val="FirstParagraph"/>
      </w:pPr>
      <w:r>
        <w:t xml:space="preserve">Global studies (e.g., Barcelona Smart City, Singapore's Smart Nation) demonstrate that integrated computer engineering systems reduce urban carbon footprints by up to 35%. However, these models fail in Russian contexts due to:</w:t>
      </w:r>
    </w:p>
    <w:p>
      <w:pPr>
        <w:numPr>
          <w:ilvl w:val="0"/>
          <w:numId w:val="1003"/>
        </w:numPr>
        <w:pStyle w:val="Compact"/>
      </w:pPr>
      <w:r>
        <w:t xml:space="preserve">Lack of adaptation for extreme seasonal temperature swings (-30°C to +35°C).</w:t>
      </w:r>
    </w:p>
    <w:p>
      <w:pPr>
        <w:numPr>
          <w:ilvl w:val="0"/>
          <w:numId w:val="1003"/>
        </w:numPr>
        <w:pStyle w:val="Compact"/>
      </w:pPr>
      <w:r>
        <w:t xml:space="preserve">Ignorance of Russia's Unified State System for Information (USI) regulatory framework.</w:t>
      </w:r>
    </w:p>
    <w:p>
      <w:pPr>
        <w:numPr>
          <w:ilvl w:val="0"/>
          <w:numId w:val="1003"/>
        </w:numPr>
        <w:pStyle w:val="Compact"/>
      </w:pPr>
      <w:r>
        <w:t xml:space="preserve">Insufficient focus on preserving architectural heritage during digitalization.</w:t>
      </w:r>
    </w:p>
    <w:p>
      <w:pPr>
        <w:pStyle w:val="FirstParagraph"/>
      </w:pPr>
      <w:r>
        <w:t xml:space="preserve">Recent Russian initiatives like "Digital Economy" (2021) emphasize infrastructure modernization but lack technical depth in Computer Engineering application. This project bridges that gap by developing climate-resilient, culturally sensitive solutions exclusively for Saint Petersburg's ecosystem.</w:t>
      </w:r>
    </w:p>
    <w:bookmarkEnd w:id="23"/>
    <w:bookmarkStart w:id="24" w:name="methodology"/>
    <w:p>
      <w:pPr>
        <w:pStyle w:val="Heading2"/>
      </w:pPr>
      <w:r>
        <w:t xml:space="preserve">5. Methodology</w:t>
      </w:r>
    </w:p>
    <w:p>
      <w:pPr>
        <w:pStyle w:val="FirstParagraph"/>
      </w:pPr>
      <w:r>
        <w:t xml:space="preserve">The research employs a three-phase approach:</w:t>
      </w:r>
    </w:p>
    <w:p>
      <w:pPr>
        <w:numPr>
          <w:ilvl w:val="0"/>
          <w:numId w:val="1004"/>
        </w:numPr>
        <w:pStyle w:val="Compact"/>
      </w:pPr>
      <w:r>
        <w:rPr>
          <w:bCs/>
          <w:b/>
        </w:rPr>
        <w:t xml:space="preserve">Phase 1 (Months 1-8):</w:t>
      </w:r>
      <w:r>
        <w:t xml:space="preserve"> </w:t>
      </w:r>
      <w:r>
        <w:t xml:space="preserve">Field deployment of low-cost sensor networks across 50 km² in Saint Petersburg's historic center, collecting energy/traffic data under varying weather conditions. Partners include ITMO University (Saint Petersburg) and the Hermitage Museum.</w:t>
      </w:r>
    </w:p>
    <w:p>
      <w:pPr>
        <w:numPr>
          <w:ilvl w:val="0"/>
          <w:numId w:val="1004"/>
        </w:numPr>
        <w:pStyle w:val="Compact"/>
      </w:pPr>
      <w:r>
        <w:rPr>
          <w:bCs/>
          <w:b/>
        </w:rPr>
        <w:t xml:space="preserve">Phase 2 (Months 9-18):</w:t>
      </w:r>
      <w:r>
        <w:t xml:space="preserve"> </w:t>
      </w:r>
      <w:r>
        <w:t xml:space="preserve">Development of a hybrid cloud-edge computing architecture using Russian-developed AI frameworks (e.g., Yandex TensorFlow adaptations) to process data with minimal latency. Key focus: optimizing for Russia's power grid constraints.</w:t>
      </w:r>
    </w:p>
    <w:p>
      <w:pPr>
        <w:numPr>
          <w:ilvl w:val="0"/>
          <w:numId w:val="1004"/>
        </w:numPr>
        <w:pStyle w:val="Compact"/>
      </w:pPr>
      <w:r>
        <w:rPr>
          <w:bCs/>
          <w:b/>
        </w:rPr>
        <w:t xml:space="preserve">Phase 3 (Months 19-36):</w:t>
      </w:r>
      <w:r>
        <w:t xml:space="preserve"> </w:t>
      </w:r>
      <w:r>
        <w:t xml:space="preserve">Pilot implementation in Saint Petersburg districts, with real-time feedback loops. Includes training modules co-created with ITMO University's Computer Engineering Department and local manufacturers like "Kaspersky Lab" for hardware integration.</w:t>
      </w:r>
    </w:p>
    <w:p>
      <w:pPr>
        <w:pStyle w:val="FirstParagraph"/>
      </w:pPr>
      <w:r>
        <w:t xml:space="preserve">Data will be analyzed using machine learning models trained on Saint Petersburg-specific datasets, ensuring cultural and climatic relevance absent in Western case studies.</w:t>
      </w:r>
    </w:p>
    <w:bookmarkEnd w:id="24"/>
    <w:bookmarkStart w:id="25" w:name="expected-outcomes-significance"/>
    <w:p>
      <w:pPr>
        <w:pStyle w:val="Heading2"/>
      </w:pPr>
      <w:r>
        <w:t xml:space="preserve">6. Expected Outcomes &amp; Significance</w:t>
      </w:r>
    </w:p>
    <w:p>
      <w:pPr>
        <w:pStyle w:val="FirstParagraph"/>
      </w:pPr>
      <w:r>
        <w:t xml:space="preserve">This project will deliver:</w:t>
      </w:r>
    </w:p>
    <w:p>
      <w:pPr>
        <w:numPr>
          <w:ilvl w:val="0"/>
          <w:numId w:val="1005"/>
        </w:numPr>
        <w:pStyle w:val="Compact"/>
      </w:pPr>
      <w:r>
        <w:t xml:space="preserve">A deployable Smart Urban Management Platform (SUMP) for Saint Petersburg, scalable to other Russian cities.</w:t>
      </w:r>
    </w:p>
    <w:p>
      <w:pPr>
        <w:numPr>
          <w:ilvl w:val="0"/>
          <w:numId w:val="1005"/>
        </w:numPr>
        <w:pStyle w:val="Compact"/>
      </w:pPr>
      <w:r>
        <w:t xml:space="preserve">Academic publications on "Climate-Adaptive Computer Engineering for Eurasian Cities" targeting IEEE and Russian Academy of Sciences journals.</w:t>
      </w:r>
    </w:p>
    <w:p>
      <w:pPr>
        <w:numPr>
          <w:ilvl w:val="0"/>
          <w:numId w:val="1005"/>
        </w:numPr>
        <w:pStyle w:val="Compact"/>
      </w:pPr>
      <w:r>
        <w:t xml:space="preserve">15+ patents in edge computing and heritage preservation tech, with commercialization pathways through Saint Petersburg's Innovation Fund.</w:t>
      </w:r>
    </w:p>
    <w:p>
      <w:pPr>
        <w:numPr>
          <w:ilvl w:val="0"/>
          <w:numId w:val="1005"/>
        </w:numPr>
        <w:pStyle w:val="Compact"/>
      </w:pPr>
      <w:r>
        <w:t xml:space="preserve">A trained cohort of 150+ Computer Engineers certified in Russia-specific smart infrastructure design, directly addressing the national shortage (only 8% of Russian engineers specialize in urban tech).</w:t>
      </w:r>
    </w:p>
    <w:p>
      <w:pPr>
        <w:pStyle w:val="FirstParagraph"/>
      </w:pPr>
      <w:r>
        <w:t xml:space="preserve">The significance extends beyond Saint Petersburg: it establishes a blueprint for Russia's 67 cities undergoing digital transformation while creating exportable technology for CIS nations. Crucially, it positions Saint Petersburg as Russia's preeminent hub for Computer Engineering innovation, attracting global partners like Siemens and Bosch to establish R&amp;D centers in the city.</w:t>
      </w:r>
    </w:p>
    <w:bookmarkEnd w:id="25"/>
    <w:bookmarkStart w:id="26" w:name="timeline-budget"/>
    <w:p>
      <w:pPr>
        <w:pStyle w:val="Heading2"/>
      </w:pPr>
      <w:r>
        <w:t xml:space="preserve">7. Timeline &amp; Budget</w:t>
      </w:r>
    </w:p>
    <w:p>
      <w:pPr>
        <w:pStyle w:val="FirstParagraph"/>
      </w:pPr>
      <w:r>
        <w:rPr>
          <w:bCs/>
          <w:b/>
        </w:rPr>
        <w:t xml:space="preserve">Project Duration:</w:t>
      </w:r>
      <w:r>
        <w:t xml:space="preserve"> </w:t>
      </w:r>
      <w:r>
        <w:t xml:space="preserve">3 years (2025-2028)</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(RUB)</w:t>
            </w:r>
          </w:p>
        </w:tc>
      </w:tr>
      <w:tr>
        <w:tc>
          <w:tcPr/>
          <w:p>
            <w:pPr>
              <w:pStyle w:val="Compact"/>
              <w:jc w:val="left"/>
            </w:pPr>
            <w:r>
              <w:t xml:space="preserve">Field Deployment &amp; Data Collection</w:t>
            </w:r>
          </w:p>
        </w:tc>
        <w:tc>
          <w:tcPr/>
          <w:p>
            <w:pPr>
              <w:pStyle w:val="Compact"/>
              <w:jc w:val="left"/>
            </w:pPr>
            <w:r>
              <w:t xml:space="preserve">Months 1-8</w:t>
            </w:r>
          </w:p>
        </w:tc>
        <w:tc>
          <w:tcPr/>
          <w:p>
            <w:pPr>
              <w:pStyle w:val="Compact"/>
              <w:jc w:val="left"/>
            </w:pPr>
            <w:r>
              <w:t xml:space="preserve">45,000,000</w:t>
            </w:r>
          </w:p>
        </w:tc>
      </w:tr>
      <w:tr>
        <w:tc>
          <w:tcPr/>
          <w:p>
            <w:pPr>
              <w:pStyle w:val="Compact"/>
              <w:jc w:val="left"/>
            </w:pPr>
            <w:r>
              <w:t xml:space="preserve">Platform Development &amp; AI Training</w:t>
            </w:r>
          </w:p>
        </w:tc>
        <w:tc>
          <w:tcPr/>
          <w:p>
            <w:pPr>
              <w:pStyle w:val="Compact"/>
              <w:jc w:val="left"/>
            </w:pPr>
            <w:r>
              <w:t xml:space="preserve">Months 9-18</w:t>
            </w:r>
          </w:p>
        </w:tc>
        <w:tc>
          <w:tcPr/>
          <w:p>
            <w:pPr>
              <w:pStyle w:val="Compact"/>
              <w:jc w:val="left"/>
            </w:pPr>
            <w:r>
              <w:t xml:space="preserve">72,500,000</w:t>
            </w:r>
          </w:p>
        </w:tc>
      </w:tr>
      <w:tr>
        <w:tc>
          <w:tcPr/>
          <w:p>
            <w:pPr>
              <w:pStyle w:val="Compact"/>
              <w:jc w:val="left"/>
            </w:pPr>
            <w:r>
              <w:t xml:space="preserve">Pilot Implementation &amp; Training Program</w:t>
            </w:r>
          </w:p>
        </w:tc>
        <w:tc>
          <w:tcPr/>
          <w:p>
            <w:pPr>
              <w:pStyle w:val="Compact"/>
              <w:jc w:val="left"/>
            </w:pPr>
            <w:r>
              <w:t xml:space="preserve">Months 19-36</w:t>
            </w:r>
          </w:p>
        </w:tc>
        <w:tc>
          <w:tcPr/>
          <w:p>
            <w:pPr>
              <w:pStyle w:val="Compact"/>
              <w:jc w:val="left"/>
            </w:pPr>
            <w:r>
              <w:t xml:space="preserve">62,500,000</w:t>
            </w:r>
          </w:p>
        </w:tc>
      </w:tr>
      <w:tr>
        <w:tc>
          <w:tcPr/>
          <w:p>
            <w:pPr>
              <w:pStyle w:val="Compact"/>
              <w:jc w:val="left"/>
            </w:pPr>
            <w:r>
              <w:t xml:space="preserve">Total</w:t>
            </w:r>
          </w:p>
        </w:tc>
        <w:tc>
          <w:tcPr/>
          <w:p>
            <w:pPr>
              <w:pStyle w:val="Compact"/>
            </w:pPr>
          </w:p>
        </w:tc>
        <w:tc>
          <w:tcPr/>
          <w:p>
            <w:pPr>
              <w:pStyle w:val="Compact"/>
              <w:jc w:val="left"/>
            </w:pPr>
            <w:r>
              <w:t xml:space="preserve">180,000,000 RUB (≈$2.1M)</w:t>
            </w:r>
          </w:p>
        </w:tc>
      </w:tr>
    </w:tbl>
    <w:bookmarkEnd w:id="26"/>
    <w:bookmarkStart w:id="27" w:name="conclusion"/>
    <w:p>
      <w:pPr>
        <w:pStyle w:val="Heading2"/>
      </w:pPr>
      <w:r>
        <w:t xml:space="preserve">8. Conclusion</w:t>
      </w:r>
    </w:p>
    <w:p>
      <w:pPr>
        <w:pStyle w:val="FirstParagraph"/>
      </w:pPr>
      <w:r>
        <w:t xml:space="preserve">This research proposal directly addresses Saint Petersburg's urgent need for specialized Computer Engineering talent to modernize its urban infrastructure while preserving cultural identity. By developing context-aware technology tailored to Russia's unique climate, regulatory environment, and historical landscape, this project will position the city as a global model for smart urban development in post-Soviet regions. The integration of academic rigor (via ITMO University), industry collaboration (Kaspersky, Saint Petersburg Municipal Administration), and practical training ensures immediate societal impact alongside long-term economic benefits. As Russia accelerates its digital sovereignty agenda, this initiative provides the critical Computer Engineering foundation for Saint Petersburg to lead the nation's transition into a 21st-century smart city ecosystem. The resulting framework will not only solve local challenges but establish a replicable standard for Russian cities navigating sustainable growth in an increasingly connected world.</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for Smart Urban Infrastructure in Saint Petersburg, Russia</dc:title>
  <dc:creator/>
  <dc:language>en</dc:language>
  <cp:keywords/>
  <dcterms:created xsi:type="dcterms:W3CDTF">2026-07-23T01:27:36Z</dcterms:created>
  <dcterms:modified xsi:type="dcterms:W3CDTF">2026-07-23T01:27:36Z</dcterms:modified>
</cp:coreProperties>
</file>

<file path=docProps/custom.xml><?xml version="1.0" encoding="utf-8"?>
<Properties xmlns="http://schemas.openxmlformats.org/officeDocument/2006/custom-properties" xmlns:vt="http://schemas.openxmlformats.org/officeDocument/2006/docPropsVTypes"/>
</file>