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Computing</w:t>
      </w:r>
      <w:r>
        <w:t xml:space="preserve"> </w:t>
      </w:r>
      <w:r>
        <w:t xml:space="preserve">Infrastructure</w:t>
      </w:r>
      <w:r>
        <w:t xml:space="preserve"> </w:t>
      </w:r>
      <w:r>
        <w:t xml:space="preserve">for</w:t>
      </w:r>
      <w:r>
        <w:t xml:space="preserve"> </w:t>
      </w:r>
      <w:r>
        <w:t xml:space="preserve">United</w:t>
      </w:r>
      <w:r>
        <w:t xml:space="preserve"> </w:t>
      </w:r>
      <w:r>
        <w:t xml:space="preserve">States</w:t>
      </w:r>
      <w:r>
        <w:t xml:space="preserve"> </w:t>
      </w:r>
      <w:r>
        <w:t xml:space="preserve">Miami</w:t>
      </w:r>
    </w:p>
    <w:bookmarkStart w:id="29" w:name="X5499c8415f3f3a74ae3fefff62f049c3c718f28"/>
    <w:p>
      <w:pPr>
        <w:pStyle w:val="Heading1"/>
      </w:pPr>
      <w:r>
        <w:t xml:space="preserve">Research Proposal: Advancing Sustainable Computing Infrastructure for United States Miami</w:t>
      </w:r>
    </w:p>
    <w:bookmarkStart w:id="20" w:name="i.-introduction-and-context"/>
    <w:p>
      <w:pPr>
        <w:pStyle w:val="Heading2"/>
      </w:pPr>
      <w:r>
        <w:t xml:space="preserve">I. Introduction and Context</w:t>
      </w:r>
    </w:p>
    <w:p>
      <w:pPr>
        <w:pStyle w:val="FirstParagraph"/>
      </w:pPr>
      <w:r>
        <w:t xml:space="preserve">The rapidly evolving technological landscape of the United States requires innovative solutions tailored to regional challenges. In this context, Miami, Florida has emerged as a critical hub for technological advancement within the United States, driven by its unique geographical position, diverse economy spanning tourism, finance, and international trade. As a leading city in the Southeastern United States with one of the fastest-growing tech workforces (per U.S. Bureau of Labor Statistics 2023), Miami faces pressing demands for resilient computing infrastructure that addresses climate vulnerability and digital equity. This Research Proposal outlines a comprehensive study led by a specialized</w:t>
      </w:r>
      <w:r>
        <w:t xml:space="preserve"> </w:t>
      </w:r>
      <w:r>
        <w:rPr>
          <w:bCs/>
          <w:b/>
        </w:rPr>
        <w:t xml:space="preserve">Computer Engineer</w:t>
      </w:r>
      <w:r>
        <w:t xml:space="preserve"> </w:t>
      </w:r>
      <w:r>
        <w:t xml:space="preserve">to develop energy-efficient, climate-adaptive computing systems specifically designed for the United States Miami environment.</w:t>
      </w:r>
    </w:p>
    <w:bookmarkEnd w:id="20"/>
    <w:bookmarkStart w:id="21" w:name="ii.-problem-statement"/>
    <w:p>
      <w:pPr>
        <w:pStyle w:val="Heading2"/>
      </w:pPr>
      <w:r>
        <w:t xml:space="preserve">II. Problem Statement</w:t>
      </w:r>
    </w:p>
    <w:p>
      <w:pPr>
        <w:pStyle w:val="FirstParagraph"/>
      </w:pPr>
      <w:r>
        <w:t xml:space="preserve">Miami's computing infrastructure confronts three interrelated challenges that demand urgent attention from a dedicated Computer Engineer in the United States context: (1) Extreme humidity and temperature fluctuations accelerate hardware degradation in traditional data centers; (2) The city's status as a global tourism destination creates unsustainable energy demands during seasonal peak periods; and (3) Persistent digital divides disproportionately affect underserved communities across Greater Miami. Current computing solutions lack regional adaptation—existing models are designed for temperate climates and fail to address Miami's unique environmental pressures. Without intervention, these challenges threaten both economic growth and social equity in this vital United States city.</w:t>
      </w:r>
    </w:p>
    <w:bookmarkEnd w:id="21"/>
    <w:bookmarkStart w:id="22" w:name="iii.-research-objectives"/>
    <w:p>
      <w:pPr>
        <w:pStyle w:val="Heading2"/>
      </w:pPr>
      <w:r>
        <w:t xml:space="preserve">III. Research Objectives</w:t>
      </w:r>
    </w:p>
    <w:p>
      <w:pPr>
        <w:pStyle w:val="FirstParagraph"/>
      </w:pPr>
      <w:r>
        <w:t xml:space="preserve">This proposal establishes the following measurable objectives for a Computer Engineer position based in United States Miami:</w:t>
      </w:r>
    </w:p>
    <w:p>
      <w:pPr>
        <w:numPr>
          <w:ilvl w:val="0"/>
          <w:numId w:val="1001"/>
        </w:numPr>
        <w:pStyle w:val="Compact"/>
      </w:pPr>
      <w:r>
        <w:rPr>
          <w:bCs/>
          <w:b/>
        </w:rPr>
        <w:t xml:space="preserve">Develop climate-resilient server architecture</w:t>
      </w:r>
      <w:r>
        <w:t xml:space="preserve">: Design heat-dissipation systems using phase-change materials and passive cooling optimized for Miami's 90°F+ average summer temperatures.</w:t>
      </w:r>
    </w:p>
    <w:p>
      <w:pPr>
        <w:numPr>
          <w:ilvl w:val="0"/>
          <w:numId w:val="1001"/>
        </w:numPr>
        <w:pStyle w:val="Compact"/>
      </w:pPr>
      <w:r>
        <w:rPr>
          <w:bCs/>
          <w:b/>
        </w:rPr>
        <w:t xml:space="preserve">Create energy-autonomous edge computing nodes</w:t>
      </w:r>
      <w:r>
        <w:t xml:space="preserve">: Implement solar/wind hybrid microgrids powering distributed computing resources for tourism infrastructure during peak season (December-March), reducing grid dependence by 40%.</w:t>
      </w:r>
    </w:p>
    <w:p>
      <w:pPr>
        <w:numPr>
          <w:ilvl w:val="0"/>
          <w:numId w:val="1001"/>
        </w:numPr>
        <w:pStyle w:val="Compact"/>
      </w:pPr>
      <w:r>
        <w:rPr>
          <w:bCs/>
          <w:b/>
        </w:rPr>
        <w:t xml:space="preserve">Establish Miami-specific sustainability metrics</w:t>
      </w:r>
      <w:r>
        <w:t xml:space="preserve">: Create industry-accepted benchmarks for computing energy efficiency under tropical conditions, directly contributing to U.S. Department of Energy standards.</w:t>
      </w:r>
    </w:p>
    <w:bookmarkEnd w:id="22"/>
    <w:bookmarkStart w:id="23" w:name="iv.-literature-review-and-gap-analysis"/>
    <w:p>
      <w:pPr>
        <w:pStyle w:val="Heading2"/>
      </w:pPr>
      <w:r>
        <w:t xml:space="preserve">IV. Literature Review and Gap Analysis</w:t>
      </w:r>
    </w:p>
    <w:p>
      <w:pPr>
        <w:pStyle w:val="FirstParagraph"/>
      </w:pPr>
      <w:r>
        <w:t xml:space="preserve">Existing research on sustainable computing (e.g., studies by IEEE in 2021) focuses predominantly on European and North American temperate climates, with minimal attention to tropical environments. Recent works like Chen et al.'s "Humidity-Adaptive Data Centers" (ACM Computing Surveys, 2022) demonstrate theoretical models but lack real-world validation in high-humidity regions. Crucially, no prior research has addressed Miami's specific needs: its status as a</w:t>
      </w:r>
      <w:r>
        <w:t xml:space="preserve"> </w:t>
      </w:r>
      <w:r>
        <w:rPr>
          <w:iCs/>
          <w:i/>
        </w:rPr>
        <w:t xml:space="preserve">global gateway city</w:t>
      </w:r>
      <w:r>
        <w:t xml:space="preserve"> </w:t>
      </w:r>
      <w:r>
        <w:t xml:space="preserve">with 35 million annual tourists creates unprecedented computing load patterns unlike any other U.S. metropolitan area. This gap necessitates localized research by a Computer Engineer embedded within Miami's ecosystem.</w:t>
      </w:r>
    </w:p>
    <w:bookmarkEnd w:id="23"/>
    <w:bookmarkStart w:id="24" w:name="v.-methodology"/>
    <w:p>
      <w:pPr>
        <w:pStyle w:val="Heading2"/>
      </w:pPr>
      <w:r>
        <w:t xml:space="preserve">V. Methodology</w:t>
      </w:r>
    </w:p>
    <w:p>
      <w:pPr>
        <w:pStyle w:val="FirstParagraph"/>
      </w:pPr>
      <w:r>
        <w:t xml:space="preserve">This Research Proposal adopts a three-phase methodology conducted exclusively within United States Miami:</w:t>
      </w:r>
    </w:p>
    <w:p>
      <w:pPr>
        <w:numPr>
          <w:ilvl w:val="0"/>
          <w:numId w:val="1002"/>
        </w:numPr>
        <w:pStyle w:val="Compact"/>
      </w:pPr>
      <w:r>
        <w:rPr>
          <w:bCs/>
          <w:b/>
        </w:rPr>
        <w:t xml:space="preserve">Field-Based Environmental Analysis (Months 1-6)</w:t>
      </w:r>
      <w:r>
        <w:t xml:space="preserve">: Deploy IoT sensor networks across 15 key locations in Miami-Dade County (including South Beach hotels, Wynwood Arts District, and Overtown community centers) to collect real-time humidity/temperature data. The Computer Engineer will collaborate with Miami International Airport's IT department for operational insights.</w:t>
      </w:r>
    </w:p>
    <w:p>
      <w:pPr>
        <w:numPr>
          <w:ilvl w:val="0"/>
          <w:numId w:val="1002"/>
        </w:numPr>
        <w:pStyle w:val="Compact"/>
      </w:pPr>
      <w:r>
        <w:rPr>
          <w:bCs/>
          <w:b/>
        </w:rPr>
        <w:t xml:space="preserve">Prototype Development (Months 7-18)</w:t>
      </w:r>
      <w:r>
        <w:t xml:space="preserve">: Engineer custom server racks using locally sourced materials (e.g., recycled aluminum from Miami-Dade manufacturing) at the University of Miami's Advanced Technology Campus. Test systems in controlled environments replicating Miami's climate profile.</w:t>
      </w:r>
    </w:p>
    <w:p>
      <w:pPr>
        <w:numPr>
          <w:ilvl w:val="0"/>
          <w:numId w:val="1002"/>
        </w:numPr>
        <w:pStyle w:val="Compact"/>
      </w:pPr>
      <w:r>
        <w:rPr>
          <w:bCs/>
          <w:b/>
        </w:rPr>
        <w:t xml:space="preserve">Community Integration and Validation (Months 19-24)</w:t>
      </w:r>
      <w:r>
        <w:t xml:space="preserve">: Deploy pilot solutions in partnership with County Digital Equity Initiatives. Measure impact through reduced energy costs for businesses and improved broadband access metrics across 5 underserved neighborhoods.</w:t>
      </w:r>
    </w:p>
    <w:bookmarkEnd w:id="24"/>
    <w:bookmarkStart w:id="25" w:name="vi.-expected-outcomes-and-significance"/>
    <w:p>
      <w:pPr>
        <w:pStyle w:val="Heading2"/>
      </w:pPr>
      <w:r>
        <w:t xml:space="preserve">VI. Expected Outcomes and Significance</w:t>
      </w:r>
    </w:p>
    <w:p>
      <w:pPr>
        <w:pStyle w:val="FirstParagraph"/>
      </w:pPr>
      <w:r>
        <w:t xml:space="preserve">This research will deliver transformative outcomes specifically relevant to United States Miami:</w:t>
      </w:r>
    </w:p>
    <w:p>
      <w:pPr>
        <w:numPr>
          <w:ilvl w:val="0"/>
          <w:numId w:val="1003"/>
        </w:numPr>
        <w:pStyle w:val="Compact"/>
      </w:pPr>
      <w:r>
        <w:rPr>
          <w:bCs/>
          <w:b/>
        </w:rPr>
        <w:t xml:space="preserve">Immediate economic impact</w:t>
      </w:r>
      <w:r>
        <w:t xml:space="preserve">: Projected 30% reduction in cooling costs for Miami data centers (valued at $14M annually per U.S. Department of Commerce estimates), directly supporting the city's goal to become carbon-neutral by 2050.</w:t>
      </w:r>
    </w:p>
    <w:p>
      <w:pPr>
        <w:numPr>
          <w:ilvl w:val="0"/>
          <w:numId w:val="1003"/>
        </w:numPr>
        <w:pStyle w:val="Compact"/>
      </w:pPr>
      <w:r>
        <w:rPr>
          <w:bCs/>
          <w:b/>
        </w:rPr>
        <w:t xml:space="preserve">Social equity advancement</w:t>
      </w:r>
      <w:r>
        <w:t xml:space="preserve">: The digital inclusion framework will bridge Miami's broadband gap, where 28% of residents lack affordable high-speed access (per FCC 2023 report), using solutions designed for local infrastructure constraints.</w:t>
      </w:r>
    </w:p>
    <w:p>
      <w:pPr>
        <w:numPr>
          <w:ilvl w:val="0"/>
          <w:numId w:val="1003"/>
        </w:numPr>
        <w:pStyle w:val="Compact"/>
      </w:pPr>
      <w:r>
        <w:rPr>
          <w:bCs/>
          <w:b/>
        </w:rPr>
        <w:t xml:space="preserve">National scalability</w:t>
      </w:r>
      <w:r>
        <w:t xml:space="preserve">: Findings will inform U.S. federal standards for climate-resilient computing, with applicability across all tropical U.S. territories including Puerto Rico and Hawaii.</w:t>
      </w:r>
    </w:p>
    <w:p>
      <w:pPr>
        <w:numPr>
          <w:ilvl w:val="0"/>
          <w:numId w:val="1003"/>
        </w:numPr>
        <w:pStyle w:val="Compact"/>
      </w:pPr>
      <w:r>
        <w:rPr>
          <w:bCs/>
          <w:b/>
        </w:rPr>
        <w:t xml:space="preserve">Workforce development</w:t>
      </w:r>
      <w:r>
        <w:t xml:space="preserve">: The Computer Engineer will mentor 8 Miami-based STEM students through the University of Florida's South Florida Innovation Program, directly addressing regional tech talent shortages.</w:t>
      </w:r>
    </w:p>
    <w:bookmarkEnd w:id="25"/>
    <w:bookmarkStart w:id="26" w:name="X75cd097f340cef9f4f2a1b94b97d66684911be8"/>
    <w:p>
      <w:pPr>
        <w:pStyle w:val="Heading2"/>
      </w:pPr>
      <w:r>
        <w:t xml:space="preserve">VII. Timeline and Implementation Strategy</w:t>
      </w:r>
    </w:p>
    <w:p>
      <w:pPr>
        <w:pStyle w:val="FirstParagraph"/>
      </w:pPr>
      <w:r>
        <w:t xml:space="preserve">Our 24-month plan aligns with Miami's strategic priorities: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Miami-Specific Activity</w:t>
            </w:r>
          </w:p>
        </w:tc>
      </w:tr>
      <w:tr>
        <w:tc>
          <w:tcPr/>
          <w:p>
            <w:pPr>
              <w:pStyle w:val="Compact"/>
              <w:jc w:val="left"/>
            </w:pPr>
            <w:r>
              <w:t xml:space="preserve">Data Collection &amp; Partner Onboarding</w:t>
            </w:r>
          </w:p>
        </w:tc>
        <w:tc>
          <w:tcPr/>
          <w:p>
            <w:pPr>
              <w:pStyle w:val="Compact"/>
              <w:jc w:val="left"/>
            </w:pPr>
            <w:r>
              <w:t xml:space="preserve">Months 1-3</w:t>
            </w:r>
          </w:p>
        </w:tc>
        <w:tc>
          <w:tcPr/>
          <w:p>
            <w:pPr>
              <w:pStyle w:val="Compact"/>
              <w:jc w:val="left"/>
            </w:pPr>
            <w:r>
              <w:t xml:space="preserve">Liaise with Miami-Dade County CIO Office and MIA Technology Partners for access to operational data</w:t>
            </w:r>
          </w:p>
        </w:tc>
      </w:tr>
      <w:tr>
        <w:tc>
          <w:tcPr/>
          <w:p>
            <w:pPr>
              <w:pStyle w:val="Compact"/>
              <w:jc w:val="left"/>
            </w:pPr>
            <w:r>
              <w:t xml:space="preserve">Hardware Development &amp; Testing</w:t>
            </w:r>
          </w:p>
        </w:tc>
        <w:tc>
          <w:tcPr/>
          <w:p>
            <w:pPr>
              <w:pStyle w:val="Compact"/>
              <w:jc w:val="left"/>
            </w:pPr>
            <w:r>
              <w:t xml:space="preserve">Months 4-15</w:t>
            </w:r>
          </w:p>
        </w:tc>
        <w:tc>
          <w:tcPr/>
          <w:p>
            <w:pPr>
              <w:pStyle w:val="Compact"/>
              <w:jc w:val="left"/>
            </w:pPr>
            <w:r>
              <w:t xml:space="preserve">Prototype testing at Miami Tech Hub (Coconut Grove) with local hardware vendors</w:t>
            </w:r>
          </w:p>
        </w:tc>
      </w:tr>
      <w:tr>
        <w:tc>
          <w:tcPr/>
          <w:p>
            <w:pPr>
              <w:pStyle w:val="Compact"/>
              <w:jc w:val="left"/>
            </w:pPr>
            <w:r>
              <w:t xml:space="preserve">Pilot Deployment &amp; Community Training</w:t>
            </w:r>
          </w:p>
        </w:tc>
        <w:tc>
          <w:tcPr/>
          <w:p>
            <w:pPr>
              <w:pStyle w:val="Compact"/>
              <w:jc w:val="left"/>
            </w:pPr>
            <w:r>
              <w:t xml:space="preserve">Months 16-20</w:t>
            </w:r>
          </w:p>
        </w:tc>
        <w:tc>
          <w:tcPr/>
          <w:p>
            <w:pPr>
              <w:pStyle w:val="Compact"/>
              <w:jc w:val="left"/>
            </w:pPr>
            <w:r>
              <w:t xml:space="preserve">Rollout in partnership with MDC Public Library System and Little Havana community centers</w:t>
            </w:r>
          </w:p>
        </w:tc>
      </w:tr>
      <w:tr>
        <w:tc>
          <w:tcPr/>
          <w:p>
            <w:pPr>
              <w:pStyle w:val="Compact"/>
              <w:jc w:val="left"/>
            </w:pPr>
            <w:r>
              <w:t xml:space="preserve">Industry Adoption &amp; National Standards Submission</w:t>
            </w:r>
          </w:p>
        </w:tc>
        <w:tc>
          <w:tcPr/>
          <w:p>
            <w:pPr>
              <w:pStyle w:val="Compact"/>
              <w:jc w:val="left"/>
            </w:pPr>
            <w:r>
              <w:t xml:space="preserve">Months 21-24</w:t>
            </w:r>
          </w:p>
        </w:tc>
        <w:tc>
          <w:tcPr/>
          <w:p>
            <w:pPr>
              <w:pStyle w:val="Compact"/>
              <w:jc w:val="left"/>
            </w:pPr>
            <w:r>
              <w:t xml:space="preserve">Presentation at IEEE International Conference on Smart Cities (Miami, 2025)</w:t>
            </w:r>
          </w:p>
        </w:tc>
      </w:tr>
    </w:tbl>
    <w:bookmarkEnd w:id="26"/>
    <w:bookmarkStart w:id="27" w:name="viii.-conclusion-the-miami-imperative"/>
    <w:p>
      <w:pPr>
        <w:pStyle w:val="Heading2"/>
      </w:pPr>
      <w:r>
        <w:t xml:space="preserve">VIII. Conclusion: The Miami Imperative</w:t>
      </w:r>
    </w:p>
    <w:p>
      <w:pPr>
        <w:pStyle w:val="FirstParagraph"/>
      </w:pPr>
      <w:r>
        <w:t xml:space="preserve">The role of a Computer Engineer in this research extends beyond technical innovation—it is a strategic investment in the future of United States Miami as an equitable, resilient technology leader. This Research Proposal directly addresses Miami's unique position as a city where climate vulnerability intersects with digital opportunity. By embedding computational solutions within Miami's environmental and social fabric, we create not just sustainable infrastructure but a replicable model for coastal cities worldwide facing similar pressures. The findings will establish the United States Miami ecosystem as the global benchmark for climate-adaptive computing, attracting further investment while solving locally rooted challenges. As a Computer Engineer in this pivotal role, I commit to producing research that elevates Miami's technological sovereignty within the United States and beyond—proving that our most challenging environments can become catalysts for world-leading innovation.</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Computing Infrastructure for United States Miami</dc:title>
  <dc:creator/>
  <dc:language>en</dc:language>
  <cp:keywords/>
  <dcterms:created xsi:type="dcterms:W3CDTF">2026-07-15T00:01:01Z</dcterms:created>
  <dcterms:modified xsi:type="dcterms:W3CDTF">2026-07-15T00:01:01Z</dcterms:modified>
</cp:coreProperties>
</file>

<file path=docProps/custom.xml><?xml version="1.0" encoding="utf-8"?>
<Properties xmlns="http://schemas.openxmlformats.org/officeDocument/2006/custom-properties" xmlns:vt="http://schemas.openxmlformats.org/officeDocument/2006/docPropsVTypes"/>
</file>