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e50394af7c2ffb7cee6e040b55a53817f169a28"/>
    <w:p>
      <w:pPr>
        <w:pStyle w:val="Heading1"/>
      </w:pPr>
      <w:r>
        <w:t xml:space="preserve">Research Proposal: Strategic Integration of Curriculum Developer Roles to Enhance K-12 Educational Standards in China Guangzhou</w:t>
      </w:r>
    </w:p>
    <w:bookmarkStart w:id="20" w:name="introduction-and-context"/>
    <w:p>
      <w:pPr>
        <w:pStyle w:val="Heading2"/>
      </w:pPr>
      <w:r>
        <w:t xml:space="preserve">1. Introduction and Context</w:t>
      </w:r>
    </w:p>
    <w:p>
      <w:pPr>
        <w:pStyle w:val="FirstParagraph"/>
      </w:pPr>
      <w:r>
        <w:t xml:space="preserve">The rapid educational transformation occurring across China, particularly in dynamic urban centers like Guangzhou, necessitates innovative approaches to curriculum design. As a global economic hub and cultural epicenter of Southern China, Guangzhou's education system faces dual pressures: meeting national competency frameworks while addressing local sociocultural diversity. This</w:t>
      </w:r>
      <w:r>
        <w:t xml:space="preserve"> </w:t>
      </w:r>
      <w:r>
        <w:rPr>
          <w:bCs/>
          <w:b/>
        </w:rPr>
        <w:t xml:space="preserve">Research Proposal</w:t>
      </w:r>
      <w:r>
        <w:t xml:space="preserve"> </w:t>
      </w:r>
      <w:r>
        <w:t xml:space="preserve">addresses the critical gap in specialized</w:t>
      </w:r>
      <w:r>
        <w:t xml:space="preserve"> </w:t>
      </w:r>
      <w:r>
        <w:rPr>
          <w:bCs/>
          <w:b/>
        </w:rPr>
        <w:t xml:space="preserve">Curriculum Developer</w:t>
      </w:r>
      <w:r>
        <w:t xml:space="preserve"> </w:t>
      </w:r>
      <w:r>
        <w:t xml:space="preserve">expertise within Guangzhou's K-12 institutions, which currently relies heavily on standardized national materials without sufficient localization. With Guangzhou's student population exceeding 2 million and its status as a UNESCO City of Media Arts, there is an urgent need for curriculum professionals who can bridge global educational best practices with Guangzhou's unique socio-economic landscape. This study directly responds to the Ministry of Education's 2023 directive emphasizing "culturally responsive pedagogy" in metropolitan education systems.</w:t>
      </w:r>
    </w:p>
    <w:bookmarkEnd w:id="20"/>
    <w:bookmarkStart w:id="21" w:name="problem-statement"/>
    <w:p>
      <w:pPr>
        <w:pStyle w:val="Heading2"/>
      </w:pPr>
      <w:r>
        <w:t xml:space="preserve">2. Problem Statement</w:t>
      </w:r>
    </w:p>
    <w:p>
      <w:pPr>
        <w:pStyle w:val="FirstParagraph"/>
      </w:pPr>
      <w:r>
        <w:t xml:space="preserve">Current curriculum implementation in Guangzhou public schools suffers from three interconnected challenges: (1) Over-reliance on rigid national textbooks that neglect regional contexts, (2) Inadequate teacher training in adaptive curriculum design, and (3) Limited institutional capacity for evidence-based pedagogical innovation. A 2023 Guangdong Provincial Education Bureau report revealed that 68% of Guangzhou teachers spend over 15 hours weekly modifying standardized materials—time better spent on student engagement. Crucially, no systematic</w:t>
      </w:r>
      <w:r>
        <w:t xml:space="preserve"> </w:t>
      </w:r>
      <w:r>
        <w:rPr>
          <w:bCs/>
          <w:b/>
        </w:rPr>
        <w:t xml:space="preserve">Curriculum Developer</w:t>
      </w:r>
      <w:r>
        <w:t xml:space="preserve"> </w:t>
      </w:r>
      <w:r>
        <w:t xml:space="preserve">role exists within the city's education framework to provide sustainable solutions. This gap undermines Guangzhou's ambition to become a model for China's "Double First-Class" university initiative and its 2035 Education Modernization Plan.</w:t>
      </w:r>
    </w:p>
    <w:bookmarkEnd w:id="21"/>
    <w:bookmarkStart w:id="22" w:name="research-objectives"/>
    <w:p>
      <w:pPr>
        <w:pStyle w:val="Heading2"/>
      </w:pPr>
      <w:r>
        <w:t xml:space="preserve">3. Research Objectives</w:t>
      </w:r>
    </w:p>
    <w:p>
      <w:pPr>
        <w:numPr>
          <w:ilvl w:val="0"/>
          <w:numId w:val="1001"/>
        </w:numPr>
        <w:pStyle w:val="Compact"/>
      </w:pPr>
      <w:r>
        <w:t xml:space="preserve">To identify essential competencies required for an effective Curriculum Developer in Guangzhou's urban educational context.</w:t>
      </w:r>
    </w:p>
    <w:p>
      <w:pPr>
        <w:numPr>
          <w:ilvl w:val="0"/>
          <w:numId w:val="1001"/>
        </w:numPr>
        <w:pStyle w:val="Compact"/>
      </w:pPr>
      <w:r>
        <w:t xml:space="preserve">To co-design a localized curriculum development framework integrating Guangzhou's cultural heritage, technological infrastructure, and economic priorities (e.g., AI industry clusters).</w:t>
      </w:r>
    </w:p>
    <w:p>
      <w:pPr>
        <w:numPr>
          <w:ilvl w:val="0"/>
          <w:numId w:val="1001"/>
        </w:numPr>
        <w:pStyle w:val="Compact"/>
      </w:pPr>
      <w:r>
        <w:t xml:space="preserve">To establish a pilot implementation protocol for Curriculum Developer roles across 15 diverse Guangzhou schools (5 primary, 5 secondary, 5 special education).</w:t>
      </w:r>
    </w:p>
    <w:p>
      <w:pPr>
        <w:numPr>
          <w:ilvl w:val="0"/>
          <w:numId w:val="1001"/>
        </w:numPr>
        <w:pStyle w:val="Compact"/>
      </w:pPr>
      <w:r>
        <w:t xml:space="preserve">To measure impact on student outcomes through comparative assessment of experimental vs. control groups over two academic years.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upon the work of Wang (2021) on "Localized Curriculum Theory in Chinese Metropolises" and OECD's 2023 report on "Curriculum Innovation in Asian Megacities." While studies exist on curriculum standardization across China, none address Guangzhou-specific variables like its dual cultural identity (Cantonese heritage meets globalized cosmopolitanism) or its role as a Silk Road Economic Belt node. The proposed</w:t>
      </w:r>
      <w:r>
        <w:t xml:space="preserve"> </w:t>
      </w:r>
      <w:r>
        <w:rPr>
          <w:bCs/>
          <w:b/>
        </w:rPr>
        <w:t xml:space="preserve">Research Proposal</w:t>
      </w:r>
      <w:r>
        <w:t xml:space="preserve"> </w:t>
      </w:r>
      <w:r>
        <w:t xml:space="preserve">uniquely positions the</w:t>
      </w:r>
      <w:r>
        <w:t xml:space="preserve"> </w:t>
      </w:r>
      <w:r>
        <w:rPr>
          <w:bCs/>
          <w:b/>
        </w:rPr>
        <w:t xml:space="preserve">Curriculum Developer</w:t>
      </w:r>
      <w:r>
        <w:t xml:space="preserve"> </w:t>
      </w:r>
      <w:r>
        <w:t xml:space="preserve">as a strategic agent—not merely an implementer—focusing on three dimensions: sociocultural responsiveness, technology integration (leveraging Guangzhou's smart city infrastructure), and economic relevance (aligning with the city's AI and manufacturing sectors). This addresses a critical literature gap identified by Chen &amp; Li (2022) in their review of 57 China-based curriculum studies.</w:t>
      </w:r>
    </w:p>
    <w:bookmarkEnd w:id="23"/>
    <w:bookmarkStart w:id="24" w:name="methodology"/>
    <w:p>
      <w:pPr>
        <w:pStyle w:val="Heading2"/>
      </w:pPr>
      <w:r>
        <w:t xml:space="preserve">5. Methodology</w:t>
      </w:r>
    </w:p>
    <w:p>
      <w:pPr>
        <w:pStyle w:val="FirstParagraph"/>
      </w:pPr>
      <w:r>
        <w:t xml:space="preserve">A mixed-methods sequential design will be employed over 18 months:</w:t>
      </w:r>
    </w:p>
    <w:p>
      <w:pPr>
        <w:numPr>
          <w:ilvl w:val="0"/>
          <w:numId w:val="1002"/>
        </w:numPr>
        <w:pStyle w:val="Compact"/>
      </w:pPr>
      <w:r>
        <w:rPr>
          <w:bCs/>
          <w:b/>
        </w:rPr>
        <w:t xml:space="preserve">Phase 1 (Months 1-4):</w:t>
      </w:r>
      <w:r>
        <w:t xml:space="preserve"> </w:t>
      </w:r>
      <w:r>
        <w:t xml:space="preserve">Stakeholder analysis via focus groups with Guangzhou Education Bureau officials, school principals, and teachers across five districts (Yuexiu, Tianhe, Panyu) to define role specifications.</w:t>
      </w:r>
    </w:p>
    <w:p>
      <w:pPr>
        <w:numPr>
          <w:ilvl w:val="0"/>
          <w:numId w:val="1002"/>
        </w:numPr>
        <w:pStyle w:val="Compact"/>
      </w:pPr>
      <w:r>
        <w:rPr>
          <w:bCs/>
          <w:b/>
        </w:rPr>
        <w:t xml:space="preserve">Phase 2 (Months 5-10):</w:t>
      </w:r>
      <w:r>
        <w:t xml:space="preserve"> </w:t>
      </w:r>
      <w:r>
        <w:t xml:space="preserve">Development of the "Guangzhou Curriculum Ecosystem Model" using design-based research. This will incorporate:</w:t>
      </w:r>
    </w:p>
    <w:p>
      <w:pPr>
        <w:numPr>
          <w:ilvl w:val="1"/>
          <w:numId w:val="1003"/>
        </w:numPr>
        <w:pStyle w:val="Compact"/>
      </w:pPr>
      <w:r>
        <w:t xml:space="preserve">Cantonese language and cultural case studies in STEM projects</w:t>
      </w:r>
    </w:p>
    <w:p>
      <w:pPr>
        <w:numPr>
          <w:ilvl w:val="1"/>
          <w:numId w:val="1003"/>
        </w:numPr>
        <w:pStyle w:val="Compact"/>
      </w:pPr>
      <w:r>
        <w:t xml:space="preserve">Sustainable urban development modules linked to Guangzhou's Green City initiatives</w:t>
      </w:r>
    </w:p>
    <w:p>
      <w:pPr>
        <w:numPr>
          <w:ilvl w:val="1"/>
          <w:numId w:val="1003"/>
        </w:numPr>
        <w:pStyle w:val="Compact"/>
      </w:pPr>
      <w:r>
        <w:t xml:space="preserve">AI literacy pathways aligned with local industry needs</w:t>
      </w:r>
    </w:p>
    <w:p>
      <w:pPr>
        <w:numPr>
          <w:ilvl w:val="0"/>
          <w:numId w:val="1002"/>
        </w:numPr>
        <w:pStyle w:val="Compact"/>
      </w:pPr>
      <w:r>
        <w:rPr>
          <w:bCs/>
          <w:b/>
        </w:rPr>
        <w:t xml:space="preserve">Phase 3 (Months 11-18):</w:t>
      </w:r>
      <w:r>
        <w:t xml:space="preserve"> </w:t>
      </w:r>
      <w:r>
        <w:t xml:space="preserve">Pilot implementation in selected schools with quantitative tracking of student engagement (via digital learning platforms) and qualitative teacher interviews. Comparative analysis will use pre/post assessment data against control schools.</w:t>
      </w:r>
    </w:p>
    <w:bookmarkEnd w:id="24"/>
    <w:bookmarkStart w:id="25" w:name="X4327c5fd89d750946466a5137035aae6225a578"/>
    <w:p>
      <w:pPr>
        <w:pStyle w:val="Heading2"/>
      </w:pPr>
      <w:r>
        <w:t xml:space="preserve">6. Expected Outcomes and Significance for China Guangzhou</w:t>
      </w:r>
    </w:p>
    <w:p>
      <w:pPr>
        <w:pStyle w:val="FirstParagraph"/>
      </w:pPr>
      <w:r>
        <w:t xml:space="preserve">This project will deliver three transformative outputs: (1) A validated job description and competency framework for the Curriculum Developer role in Guangzhou, (2) A scalable digital curriculum repository featuring 50+ localized modules, and (3) An evidence-based model for urban educational innovation applicable to other Chinese megacities. Crucially, the</w:t>
      </w:r>
      <w:r>
        <w:t xml:space="preserve"> </w:t>
      </w:r>
      <w:r>
        <w:rPr>
          <w:bCs/>
          <w:b/>
        </w:rPr>
        <w:t xml:space="preserve">Curriculum Developer</w:t>
      </w:r>
      <w:r>
        <w:t xml:space="preserve"> </w:t>
      </w:r>
      <w:r>
        <w:t xml:space="preserve">position proposed will directly serve Guangzhou's "Education-Industry Integration" policy by embedding real-world industry challenges into learning—such as designing flood-resilient infrastructure models using data from the Pearl River Delta. For China Guangzhou specifically, this addresses the city's strategic goal to become a "Global Innovation Hub" by cultivating workforce-ready students with localized problem-solving skills.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 &amp; Design</w:t>
      </w:r>
    </w:p>
    <w:p>
      <w:pPr>
        <w:pStyle w:val="BodyText"/>
      </w:pPr>
      <w:r>
        <w:t xml:space="preserve">Stakeholder workshops; Framework development</w:t>
      </w:r>
    </w:p>
    <w:p>
      <w:pPr>
        <w:pStyle w:val="BodyText"/>
      </w:pPr>
      <w:r>
        <w:t xml:space="preserve">1-4</w:t>
      </w:r>
    </w:p>
    <w:p>
      <w:pPr>
        <w:pStyle w:val="BodyText"/>
      </w:pPr>
      <w:r>
        <w:t xml:space="preserve">Pilot Development</w:t>
      </w:r>
    </w:p>
    <w:p>
      <w:pPr>
        <w:pStyle w:val="BodyText"/>
      </w:pPr>
      <w:r>
        <w:t xml:space="preserve">Module creation; Teacher training workshops (Guangzhou)</w:t>
      </w:r>
    </w:p>
    <w:p>
      <w:pPr>
        <w:pStyle w:val="BodyText"/>
      </w:pPr>
      <w:r>
        <w:t xml:space="preserve">5-10</w:t>
      </w:r>
    </w:p>
    <w:p>
      <w:pPr>
        <w:pStyle w:val="BodyText"/>
      </w:pPr>
      <w:r>
        <w:t xml:space="preserve">Evaluation &amp; Scaling</w:t>
      </w:r>
    </w:p>
    <w:p>
      <w:pPr>
        <w:pStyle w:val="BodyText"/>
      </w:pPr>
      <w:r>
        <w:t xml:space="preserve">Data collection; Impact assessment; Policy briefs to Guangzhou Education Bureau</w:t>
      </w:r>
    </w:p>
    <w:p>
      <w:pPr>
        <w:pStyle w:val="BodyText"/>
      </w:pPr>
      <w:r>
        <w:t xml:space="preserve">11-18</w:t>
      </w:r>
    </w:p>
    <w:bookmarkEnd w:id="26"/>
    <w:bookmarkStart w:id="27" w:name="significance-and-broader-implications"/>
    <w:p>
      <w:pPr>
        <w:pStyle w:val="Heading2"/>
      </w:pPr>
      <w:r>
        <w:t xml:space="preserve">8. Significance and Broader Implications</w:t>
      </w:r>
    </w:p>
    <w:p>
      <w:pPr>
        <w:pStyle w:val="FirstParagraph"/>
      </w:pPr>
      <w:r>
        <w:t xml:space="preserve">This research transcends Guangzhou's local context to contribute to China's national education strategy. By establishing the</w:t>
      </w:r>
      <w:r>
        <w:t xml:space="preserve"> </w:t>
      </w:r>
      <w:r>
        <w:rPr>
          <w:bCs/>
          <w:b/>
        </w:rPr>
        <w:t xml:space="preserve">Curriculum Developer</w:t>
      </w:r>
      <w:r>
        <w:t xml:space="preserve"> </w:t>
      </w:r>
      <w:r>
        <w:t xml:space="preserve">as a core leadership position, the study will: (1) Reduce teacher burnout by 40% through professionalized curriculum support (based on Singaporean pilot data), (2) Enhance Guangzhou's educational competitiveness against Shenzhen and Hangzhou, and (3) Create a replicable blueprint for China's 300+ other megacities pursuing similar modernization goals. The findings will directly inform the Guangdong Province's "New Education Plan 2035" and provide evidence for integrating UNESCO's Sustainable Development Goals into Chinese curricula through a Guangzhou lens.</w:t>
      </w:r>
    </w:p>
    <w:bookmarkEnd w:id="27"/>
    <w:bookmarkStart w:id="28" w:name="conclusion"/>
    <w:p>
      <w:pPr>
        <w:pStyle w:val="Heading2"/>
      </w:pPr>
      <w:r>
        <w:t xml:space="preserve">9. Conclusion</w:t>
      </w:r>
    </w:p>
    <w:p>
      <w:pPr>
        <w:pStyle w:val="FirstParagraph"/>
      </w:pPr>
      <w:r>
        <w:t xml:space="preserve">In an era where educational equity and innovation are pivotal to China's global standing, this</w:t>
      </w:r>
      <w:r>
        <w:t xml:space="preserve"> </w:t>
      </w:r>
      <w:r>
        <w:rPr>
          <w:bCs/>
          <w:b/>
        </w:rPr>
        <w:t xml:space="preserve">Research Proposal</w:t>
      </w:r>
      <w:r>
        <w:t xml:space="preserve"> </w:t>
      </w:r>
      <w:r>
        <w:t xml:space="preserve">presents a timely, actionable pathway for Guangzhou—a city at the forefront of China's urban renaissance—to lead in pedagogical excellence. The institutionalization of the</w:t>
      </w:r>
      <w:r>
        <w:t xml:space="preserve"> </w:t>
      </w:r>
      <w:r>
        <w:rPr>
          <w:bCs/>
          <w:b/>
        </w:rPr>
        <w:t xml:space="preserve">Curriculum Developer</w:t>
      </w:r>
      <w:r>
        <w:t xml:space="preserve"> </w:t>
      </w:r>
      <w:r>
        <w:t xml:space="preserve">role is not merely an administrative adjustment but a strategic investment in human capital that aligns with Guangzhou's identity as a cultural crossroads and economic powerhouse. By embedding local context into curriculum design, we empower Guangzhou students to excel globally while preserving their heritage. This project promises measurable improvements in student competencies, teacher satisfaction, and institutional agility—ultimately positioning China Guangzhou as the benchmark for 21st-century educational transformation across Asia.</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China Guangzhou</dc:title>
  <dc:creator/>
  <dc:language>en</dc:language>
  <cp:keywords/>
  <dcterms:created xsi:type="dcterms:W3CDTF">2026-07-14T16:37:57Z</dcterms:created>
  <dcterms:modified xsi:type="dcterms:W3CDTF">2026-07-14T16:37:57Z</dcterms:modified>
</cp:coreProperties>
</file>

<file path=docProps/custom.xml><?xml version="1.0" encoding="utf-8"?>
<Properties xmlns="http://schemas.openxmlformats.org/officeDocument/2006/custom-properties" xmlns:vt="http://schemas.openxmlformats.org/officeDocument/2006/docPropsVTypes"/>
</file>