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Implementation</w:t>
      </w:r>
      <w:r>
        <w:t xml:space="preserve"> </w:t>
      </w:r>
      <w:r>
        <w:t xml:space="preserve">in</w:t>
      </w:r>
      <w:r>
        <w:t xml:space="preserve"> </w:t>
      </w:r>
      <w:r>
        <w:t xml:space="preserve">China</w:t>
      </w:r>
      <w:r>
        <w:t xml:space="preserve"> </w:t>
      </w:r>
      <w:r>
        <w:t xml:space="preserve">Shanghai</w:t>
      </w:r>
    </w:p>
    <w:bookmarkStart w:id="28" w:name="X9ff1c9aa2f89baed30bd4ac1e733ce03ca4bed3"/>
    <w:p>
      <w:pPr>
        <w:pStyle w:val="Heading1"/>
      </w:pPr>
      <w:r>
        <w:t xml:space="preserve">Research Proposal: Strategic Integration of the Curriculum Developer Role to Elevate Educational Excellence in China Shanghai</w:t>
      </w:r>
    </w:p>
    <w:bookmarkStart w:id="20" w:name="introduction-and-contextual-background"/>
    <w:p>
      <w:pPr>
        <w:pStyle w:val="Heading2"/>
      </w:pPr>
      <w:r>
        <w:t xml:space="preserve">1. Introduction and Contextual Background</w:t>
      </w:r>
    </w:p>
    <w:p>
      <w:pPr>
        <w:pStyle w:val="FirstParagraph"/>
      </w:pPr>
      <w:r>
        <w:t xml:space="preserve">In the dynamic landscape of global education, Shanghai—China's economic powerhouse and a globally recognized leader in educational achievement—faces evolving challenges requiring innovative pedagogical frameworks. The Shanghai Municipal Education Commission consistently ranks among the top performers in international assessments like PISA, yet rapid societal transformation demands curricular agility to foster 21st-century competencies. Despite existing strengths, current curriculum development practices remain siloed within traditional departmental structures, limiting systemic innovation. This research proposal addresses a critical gap: the absence of a dedicated</w:t>
      </w:r>
      <w:r>
        <w:t xml:space="preserve"> </w:t>
      </w:r>
      <w:r>
        <w:rPr>
          <w:bCs/>
          <w:b/>
        </w:rPr>
        <w:t xml:space="preserve">Curriculum Developer</w:t>
      </w:r>
      <w:r>
        <w:t xml:space="preserve"> </w:t>
      </w:r>
      <w:r>
        <w:t xml:space="preserve">role in Shanghai's public education system. As China accelerates its "Double Reduction" policy and global education reforms, embedding specialized curriculum expertise is no longer optional but imperative for sustaining Shanghai's educational leadership. This</w:t>
      </w:r>
      <w:r>
        <w:t xml:space="preserve"> </w:t>
      </w:r>
      <w:r>
        <w:rPr>
          <w:iCs/>
          <w:i/>
        </w:rPr>
        <w:t xml:space="preserve">Research Proposal</w:t>
      </w:r>
      <w:r>
        <w:t xml:space="preserve"> </w:t>
      </w:r>
      <w:r>
        <w:t xml:space="preserve">outlines a strategic pathway to establish the Curriculum Developer position as a catalyst for cohesive, future-ready learning ecosystems across Shanghai.</w:t>
      </w:r>
    </w:p>
    <w:bookmarkEnd w:id="20"/>
    <w:bookmarkStart w:id="21" w:name="problem-statement"/>
    <w:p>
      <w:pPr>
        <w:pStyle w:val="Heading2"/>
      </w:pPr>
      <w:r>
        <w:t xml:space="preserve">2. Problem Statement</w:t>
      </w:r>
    </w:p>
    <w:p>
      <w:pPr>
        <w:pStyle w:val="FirstParagraph"/>
      </w:pPr>
      <w:r>
        <w:t xml:space="preserve">Shanghai's education system exhibits a paradox: high performance coexists with structural rigidity in curriculum adaptation. Teachers report 68% of instructional time is devoted to standardized test preparation (Shanghai Education Research Institute, 2023), while curricular updates occur biennially—too slow for emerging needs in AI literacy, emotional intelligence, and intercultural competence. The absence of a centralized Curriculum Developer role results in fragmented initiatives: schools independently design digital learning modules without alignment to provincial standards or teacher training pipelines. This disconnect risks undermining Shanghai's educational prestige amid China's national "Education Modernization 2035" blueprint. Without institutionalizing curriculum leadership, Shanghai cannot fully harness its potential as a model for China and beyond.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curriculum development workflow across 10 representative Shanghai schools (5 primary, 5 secondary) to identify bottlenecks in content innovation and implementation.</w:t>
      </w:r>
    </w:p>
    <w:p>
      <w:pPr>
        <w:numPr>
          <w:ilvl w:val="0"/>
          <w:numId w:val="1001"/>
        </w:numPr>
        <w:pStyle w:val="Compact"/>
      </w:pPr>
      <w:r>
        <w:t xml:space="preserve">To define the core competencies and operational framework for a Shanghai-specific Curriculum Developer role, integrating national policy requirements with local socio-educational needs.</w:t>
      </w:r>
    </w:p>
    <w:p>
      <w:pPr>
        <w:numPr>
          <w:ilvl w:val="0"/>
          <w:numId w:val="1001"/>
        </w:numPr>
        <w:pStyle w:val="Compact"/>
      </w:pPr>
      <w:r>
        <w:t xml:space="preserve">To co-design an evidence-based integration roadmap for Curriculum Developers within Shanghai's school district governance structures by collaborating with the Shanghai Municipal Education Commission.</w:t>
      </w:r>
    </w:p>
    <w:bookmarkEnd w:id="22"/>
    <w:bookmarkStart w:id="23" w:name="X055166021f785ad3bdcadcb5ee75813c8c95d5c"/>
    <w:p>
      <w:pPr>
        <w:pStyle w:val="Heading2"/>
      </w:pPr>
      <w:r>
        <w:t xml:space="preserve">4. Literature Review: Global Insights and Local Relevance</w:t>
      </w:r>
    </w:p>
    <w:p>
      <w:pPr>
        <w:pStyle w:val="FirstParagraph"/>
      </w:pPr>
      <w:r>
        <w:t xml:space="preserve">International case studies validate the transformative impact of dedicated curriculum roles. Singapore’s Ministry of Education employs 50+ curriculum specialists, directly linking pedagogical innovation to student outcomes in STEM and humanities (OECD, 2022). Finland’s "curriculum as a living document" model—led by national Curriculum Developers—fostered the country’s top-tier PISA performance through teacher agency and flexible frameworks. Crucially, these models prioritize context: Singapore tailors its curriculum to ASEAN regional dynamics, while Finland embeds indigenous cultural narratives. For</w:t>
      </w:r>
      <w:r>
        <w:t xml:space="preserve"> </w:t>
      </w:r>
      <w:r>
        <w:rPr>
          <w:bCs/>
          <w:b/>
        </w:rPr>
        <w:t xml:space="preserve">China Shanghai</w:t>
      </w:r>
      <w:r>
        <w:t xml:space="preserve">, a similar approach must reconcile global best practices with China's educational philosophy of "cultivating virtue first" and Shanghai’s unique urban-industrial ecosystem. Recent studies (Li &amp; Wang, 2023) confirm that cities adopting curriculum leadership roles see 32% faster adoption of competency-based learning. This research bridges international evidence with Shanghai’s distinct context.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Diagnostic Assessment (Months 1-3)</w:t>
      </w:r>
      <w:r>
        <w:t xml:space="preserve">: Surveys of 300 Shanghai teachers and interviews with all district education bureau directors to map current curriculum workflows, pain points, and stakeholder expectations.</w:t>
      </w:r>
    </w:p>
    <w:p>
      <w:pPr>
        <w:numPr>
          <w:ilvl w:val="0"/>
          <w:numId w:val="1002"/>
        </w:numPr>
        <w:pStyle w:val="Compact"/>
      </w:pPr>
      <w:r>
        <w:rPr>
          <w:bCs/>
          <w:b/>
        </w:rPr>
        <w:t xml:space="preserve">Phase 2: Role Design Workshop (Months 4-6)</w:t>
      </w:r>
      <w:r>
        <w:t xml:space="preserve">: Co-creation sessions with Shanghai’s "Education Development Expert Panel" to define the Curriculum Developer’s scope—covering digital pedagogy integration, policy alignment (e.g., China’s New Curriculum Standards), and cross-school collaboration frameworks.</w:t>
      </w:r>
    </w:p>
    <w:p>
      <w:pPr>
        <w:numPr>
          <w:ilvl w:val="0"/>
          <w:numId w:val="1002"/>
        </w:numPr>
        <w:pStyle w:val="Compact"/>
      </w:pPr>
      <w:r>
        <w:rPr>
          <w:bCs/>
          <w:b/>
        </w:rPr>
        <w:t xml:space="preserve">Phase 3: Pilot Implementation &amp; Impact Study (Months 7-12)</w:t>
      </w:r>
      <w:r>
        <w:t xml:space="preserve">: Deployment of pilot Curriculum Developers in 5 districts; measuring KPIs including teacher confidence in curriculum adaptation, student engagement metrics, and policy compliance rates through pre/post-assessments.</w:t>
      </w:r>
    </w:p>
    <w:p>
      <w:pPr>
        <w:pStyle w:val="FirstParagraph"/>
      </w:pPr>
      <w:r>
        <w:t xml:space="preserve">Data triangulation will ensure validity: quantitative metrics from Shanghai's Education Big Data Platform combined with qualitative insights from classroom observations.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assets for Shanghai:</w:t>
      </w:r>
    </w:p>
    <w:p>
      <w:pPr>
        <w:numPr>
          <w:ilvl w:val="0"/>
          <w:numId w:val="1003"/>
        </w:numPr>
        <w:pStyle w:val="Compact"/>
      </w:pPr>
      <w:r>
        <w:t xml:space="preserve">A comprehensive job framework defining the Curriculum Developer’s responsibilities: curriculum auditing, teacher capacity building, digital resource curation (e.g., AI-powered adaptive learning modules), and alignment with "Belt and Road" educational partnerships.</w:t>
      </w:r>
    </w:p>
    <w:p>
      <w:pPr>
        <w:numPr>
          <w:ilvl w:val="0"/>
          <w:numId w:val="1003"/>
        </w:numPr>
        <w:pStyle w:val="Compact"/>
      </w:pPr>
      <w:r>
        <w:t xml:space="preserve">An implementation roadmap specifying district-level integration pathways—such as embedding developers within existing instructional leadership teams—to avoid bureaucratic duplication.</w:t>
      </w:r>
    </w:p>
    <w:p>
      <w:pPr>
        <w:numPr>
          <w:ilvl w:val="0"/>
          <w:numId w:val="1003"/>
        </w:numPr>
        <w:pStyle w:val="Compact"/>
      </w:pPr>
      <w:r>
        <w:t xml:space="preserve">Evidence that Shanghai’s investment in this role will accelerate attainment of the city’s "2035 Education Vision," including 100% curriculum alignment with China’s Innovation-Driven Development Strategy and enhanced student creativity scores.</w:t>
      </w:r>
    </w:p>
    <w:p>
      <w:pPr>
        <w:pStyle w:val="FirstParagraph"/>
      </w:pPr>
      <w:r>
        <w:t xml:space="preserve">Strategically, this positions</w:t>
      </w:r>
      <w:r>
        <w:t xml:space="preserve"> </w:t>
      </w:r>
      <w:r>
        <w:rPr>
          <w:bCs/>
          <w:b/>
        </w:rPr>
        <w:t xml:space="preserve">China Shanghai</w:t>
      </w:r>
      <w:r>
        <w:t xml:space="preserve"> </w:t>
      </w:r>
      <w:r>
        <w:t xml:space="preserve">as the first Chinese metropolis to institutionalize curriculum leadership at scale. The model could serve as a national template for 200+ cities under China’s Education Modernization Plan, while attracting international partnerships (e.g., UNESCO collaborations). For educators, it shifts focus from test compliance to holistic learning—a critical step toward reducing student burnout amid Shanghai’s high-pressure academic culture.</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Stakeholder Engagement &amp; Diagnostic Assessment</w:t>
            </w:r>
          </w:p>
        </w:tc>
        <w:tc>
          <w:tcPr/>
          <w:p>
            <w:pPr>
              <w:pStyle w:val="Compact"/>
              <w:jc w:val="left"/>
            </w:pPr>
            <w:r>
              <w:t xml:space="preserve">Month 1-3</w:t>
            </w:r>
          </w:p>
        </w:tc>
        <w:tc>
          <w:tcPr/>
          <w:p>
            <w:pPr>
              <w:pStyle w:val="Compact"/>
              <w:jc w:val="left"/>
            </w:pPr>
            <w:r>
              <w:t xml:space="preserve">School workflow audit report; stakeholder expectations matrix</w:t>
            </w:r>
          </w:p>
        </w:tc>
      </w:tr>
      <w:tr>
        <w:tc>
          <w:tcPr/>
          <w:p>
            <w:pPr>
              <w:pStyle w:val="Compact"/>
              <w:jc w:val="left"/>
            </w:pPr>
            <w:r>
              <w:t xml:space="preserve">Role Design &amp; Policy Alignment Workshop</w:t>
            </w:r>
          </w:p>
        </w:tc>
        <w:tc>
          <w:tcPr/>
          <w:p>
            <w:pPr>
              <w:pStyle w:val="Compact"/>
              <w:jc w:val="left"/>
            </w:pPr>
            <w:r>
              <w:t xml:space="preserve">Month 4-6</w:t>
            </w:r>
          </w:p>
        </w:tc>
        <w:tc>
          <w:tcPr/>
          <w:p>
            <w:pPr>
              <w:pStyle w:val="Compact"/>
              <w:jc w:val="left"/>
            </w:pPr>
            <w:r>
              <w:t xml:space="preserve">Draft Curriculum Developer Framework (approved by Shanghai Municipal Education Commission)</w:t>
            </w:r>
          </w:p>
        </w:tc>
      </w:tr>
      <w:tr>
        <w:tc>
          <w:tcPr/>
          <w:p>
            <w:pPr>
              <w:pStyle w:val="Compact"/>
              <w:jc w:val="left"/>
            </w:pPr>
            <w:r>
              <w:t xml:space="preserve">Pilot Deployment &amp; Impact Assessment</w:t>
            </w:r>
          </w:p>
        </w:tc>
        <w:tc>
          <w:tcPr/>
          <w:p>
            <w:pPr>
              <w:pStyle w:val="Compact"/>
              <w:jc w:val="left"/>
            </w:pPr>
            <w:r>
              <w:t xml:space="preserve">Month 7-10</w:t>
            </w:r>
          </w:p>
        </w:tc>
        <w:tc>
          <w:tcPr/>
          <w:p>
            <w:pPr>
              <w:pStyle w:val="Compact"/>
              <w:jc w:val="left"/>
            </w:pPr>
            <w:r>
              <w:t xml:space="preserve">Pilot district performance analytics; teacher efficacy survey data</w:t>
            </w:r>
          </w:p>
        </w:tc>
      </w:tr>
      <w:tr>
        <w:tc>
          <w:tcPr/>
          <w:p>
            <w:pPr>
              <w:pStyle w:val="Compact"/>
              <w:jc w:val="left"/>
            </w:pPr>
            <w:r>
              <w:t xml:space="preserve">Final Integration Strategy &amp; National Dissemination Plan</w:t>
            </w:r>
          </w:p>
        </w:tc>
        <w:tc>
          <w:tcPr/>
          <w:p>
            <w:pPr>
              <w:pStyle w:val="Compact"/>
              <w:jc w:val="left"/>
            </w:pPr>
            <w:r>
              <w:t xml:space="preserve">Month 11-12</w:t>
            </w:r>
          </w:p>
        </w:tc>
        <w:tc>
          <w:tcPr/>
          <w:p>
            <w:pPr>
              <w:pStyle w:val="Compact"/>
              <w:jc w:val="left"/>
            </w:pPr>
            <w:r>
              <w:t xml:space="preserve">Comprehensive Implementation Roadmap; policy brief for Ministry of Education</w:t>
            </w:r>
          </w:p>
        </w:tc>
      </w:tr>
    </w:tbl>
    <w:bookmarkEnd w:id="26"/>
    <w:bookmarkStart w:id="27" w:name="X7d4c9a8a233e3d145612c078a64d40d29132c21"/>
    <w:p>
      <w:pPr>
        <w:pStyle w:val="Heading2"/>
      </w:pPr>
      <w:r>
        <w:t xml:space="preserve">8. Conclusion: The Imperative for Shanghai’s Educational Future</w:t>
      </w:r>
    </w:p>
    <w:p>
      <w:pPr>
        <w:pStyle w:val="FirstParagraph"/>
      </w:pPr>
      <w:r>
        <w:t xml:space="preserve">The proposed research transcends academic inquiry—it is an urgent call to action for</w:t>
      </w:r>
      <w:r>
        <w:t xml:space="preserve"> </w:t>
      </w:r>
      <w:r>
        <w:rPr>
          <w:bCs/>
          <w:b/>
        </w:rPr>
        <w:t xml:space="preserve">China Shanghai</w:t>
      </w:r>
      <w:r>
        <w:t xml:space="preserve">. As the city navigates the convergence of digital revolution, globalization, and China’s educational renaissance, a specialized Curriculum Developer role will be the keystone of its next-generation learning architecture. This</w:t>
      </w:r>
      <w:r>
        <w:t xml:space="preserve"> </w:t>
      </w:r>
      <w:r>
        <w:rPr>
          <w:iCs/>
          <w:i/>
        </w:rPr>
        <w:t xml:space="preserve">Research Proposal</w:t>
      </w:r>
      <w:r>
        <w:t xml:space="preserve"> </w:t>
      </w:r>
      <w:r>
        <w:t xml:space="preserve">does not merely suggest a job title; it pioneers a systemic shift toward curriculum as dynamic innovation engine. By embedding this role within Shanghai’s education ecosystem, we secure not only the city’s continued academic preeminence but also contribute to China’s broader mission of nurturing globally engaged, ethically grounded citizens. The success of this initiative will resonate far beyond Shanghai—proving that in the heart of modern China, educational excellence is forged through purposeful curriculum leadership.</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Implementation in China Shanghai</dc:title>
  <dc:creator/>
  <dc:language>en</dc:language>
  <cp:keywords/>
  <dcterms:created xsi:type="dcterms:W3CDTF">2026-04-21T23:05:28Z</dcterms:created>
  <dcterms:modified xsi:type="dcterms:W3CDTF">2026-04-21T23:05:28Z</dcterms:modified>
</cp:coreProperties>
</file>

<file path=docProps/custom.xml><?xml version="1.0" encoding="utf-8"?>
<Properties xmlns="http://schemas.openxmlformats.org/officeDocument/2006/custom-properties" xmlns:vt="http://schemas.openxmlformats.org/officeDocument/2006/docPropsVTypes"/>
</file>