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Vocational</w:t>
      </w:r>
      <w:r>
        <w:t xml:space="preserve"> </w:t>
      </w:r>
      <w:r>
        <w:t xml:space="preserve">Excellence</w:t>
      </w:r>
      <w:r>
        <w:t xml:space="preserve"> </w:t>
      </w:r>
      <w:r>
        <w:t xml:space="preserve">in</w:t>
      </w:r>
      <w:r>
        <w:t xml:space="preserve"> </w:t>
      </w:r>
      <w:r>
        <w:t xml:space="preserve">Frankfurt,</w:t>
      </w:r>
      <w:r>
        <w:t xml:space="preserve"> </w:t>
      </w:r>
      <w:r>
        <w:t xml:space="preserve">Germany</w:t>
      </w:r>
    </w:p>
    <w:bookmarkStart w:id="29" w:name="X2eff6ceeb196e0facd18f7783245bd185b09a1a"/>
    <w:p>
      <w:pPr>
        <w:pStyle w:val="Heading1"/>
      </w:pPr>
      <w:r>
        <w:t xml:space="preserve">Research Proposal: Developing a Dynamic Curriculum Framework for Frankfurt's Vocational Education System in the Context of Germany's Educational Landscape</w:t>
      </w:r>
    </w:p>
    <w:bookmarkStart w:id="20" w:name="introduction-and-background"/>
    <w:p>
      <w:pPr>
        <w:pStyle w:val="Heading2"/>
      </w:pPr>
      <w:r>
        <w:t xml:space="preserve">1. Introduction and Background</w:t>
      </w:r>
    </w:p>
    <w:p>
      <w:pPr>
        <w:pStyle w:val="FirstParagraph"/>
      </w:pPr>
      <w:r>
        <w:t xml:space="preserve">In the heart of Europe, Frankfurt am Main stands as Germany's premier financial hub, cultural melting pot, and strategic gateway to international commerce. With its diverse population representing over 190 nationalities and a thriving ecosystem encompassing banking, logistics, IT, and green technology sectors, Frankfurt faces unique challenges in aligning vocational education with the evolving demands of the 21st-century workforce. The German education system's renowned dual vocational training model has long been a cornerstone of economic success; however, accelerating digital transformation (Industry 4.0), sustainability imperatives (Germany's Climate Action Plan 2045), and demographic shifts necessitate a radical reimagining of curriculum design. This research proposal addresses the critical role of the</w:t>
      </w:r>
      <w:r>
        <w:t xml:space="preserve"> </w:t>
      </w:r>
      <w:r>
        <w:rPr>
          <w:bCs/>
          <w:b/>
        </w:rPr>
        <w:t xml:space="preserve">Curriculum Developer</w:t>
      </w:r>
      <w:r>
        <w:t xml:space="preserve"> </w:t>
      </w:r>
      <w:r>
        <w:t xml:space="preserve">in Frankfurt's educational institutions—particularly in vocational schools and dual training centers—as a pivotal agent for systemic innovation within Germany's broader educational framework.</w:t>
      </w:r>
    </w:p>
    <w:bookmarkEnd w:id="20"/>
    <w:bookmarkStart w:id="21" w:name="problem-statement"/>
    <w:p>
      <w:pPr>
        <w:pStyle w:val="Heading2"/>
      </w:pPr>
      <w:r>
        <w:t xml:space="preserve">2. Problem Statement</w:t>
      </w:r>
    </w:p>
    <w:p>
      <w:pPr>
        <w:pStyle w:val="FirstParagraph"/>
      </w:pPr>
      <w:r>
        <w:t xml:space="preserve">Current curriculum frameworks in Frankfurt's vocational education sector operate within rigid, decades-old structures that struggle to integrate emerging competencies such as AI literacy, circular economy principles, and cross-cultural communication. A 2023 study by the Frankfurt School of Finance &amp; Management revealed a 47% skills gap between vocational graduates and employer expectations in Frankfurt's top industries. Crucially, the</w:t>
      </w:r>
      <w:r>
        <w:t xml:space="preserve"> </w:t>
      </w:r>
      <w:r>
        <w:rPr>
          <w:bCs/>
          <w:b/>
        </w:rPr>
        <w:t xml:space="preserve">Curriculum Developer</w:t>
      </w:r>
      <w:r>
        <w:t xml:space="preserve"> </w:t>
      </w:r>
      <w:r>
        <w:t xml:space="preserve">role—traditionally focused on content adaptation rather than strategic innovation—is under-resourced and lacks standardized methodologies for agile curriculum design. Without urgent intervention, Frankfurt risks losing its competitive edge as a talent magnet within Germany and Europe, directly contradicting the goals of</w:t>
      </w:r>
      <w:r>
        <w:t xml:space="preserve"> </w:t>
      </w:r>
      <w:r>
        <w:rPr>
          <w:iCs/>
          <w:i/>
        </w:rPr>
        <w:t xml:space="preserve">Bundesministerium für Bildung und Forschung (BMBF)</w:t>
      </w:r>
      <w:r>
        <w:t xml:space="preserve"> </w:t>
      </w:r>
      <w:r>
        <w:t xml:space="preserve">to modernize vocational education by 2030. This research tackles the systemic disconnect between curriculum development practices and Frankfurt's dynamic economic reality.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co-create a future-proof Curriculum Development Model (CDM) tailored for Frankfurt's vocational education ecosystem, integrating Germany's dual system with emerging industry needs.</w:t>
      </w:r>
    </w:p>
    <w:p>
      <w:pPr>
        <w:numPr>
          <w:ilvl w:val="0"/>
          <w:numId w:val="1001"/>
        </w:numPr>
        <w:pStyle w:val="Compact"/>
      </w:pPr>
      <w:r>
        <w:rPr>
          <w:bCs/>
          <w:b/>
        </w:rPr>
        <w:t xml:space="preserve">Secondary Objectives:</w:t>
      </w:r>
    </w:p>
    <w:p>
      <w:pPr>
        <w:numPr>
          <w:ilvl w:val="1"/>
          <w:numId w:val="1002"/>
        </w:numPr>
        <w:pStyle w:val="Compact"/>
      </w:pPr>
      <w:r>
        <w:t xml:space="preserve">Identify sector-specific competency gaps in Frankfurt’s top 5 industries (finance, logistics, IT/tech, renewable energy, healthcare) through stakeholder mapping.</w:t>
      </w:r>
    </w:p>
    <w:p>
      <w:pPr>
        <w:numPr>
          <w:ilvl w:val="1"/>
          <w:numId w:val="1002"/>
        </w:numPr>
        <w:pStyle w:val="Compact"/>
      </w:pPr>
      <w:r>
        <w:t xml:space="preserve">Design a modular curriculum framework enabling real-time adaptation to technological shifts and employer feedback loops.</w:t>
      </w:r>
    </w:p>
    <w:p>
      <w:pPr>
        <w:numPr>
          <w:ilvl w:val="1"/>
          <w:numId w:val="1002"/>
        </w:numPr>
        <w:pStyle w:val="Compact"/>
      </w:pPr>
      <w:r>
        <w:t xml:space="preserve">Develop a standardized professional development pathway for</w:t>
      </w:r>
      <w:r>
        <w:t xml:space="preserve"> </w:t>
      </w:r>
      <w:r>
        <w:rPr>
          <w:bCs/>
          <w:b/>
        </w:rPr>
        <w:t xml:space="preserve">Curriculum Developer</w:t>
      </w:r>
      <w:r>
        <w:t xml:space="preserve">s in Frankfurt’s educational institutions, aligned with Germany’s Qualifications Framework (DQR).</w:t>
      </w:r>
    </w:p>
    <w:bookmarkEnd w:id="22"/>
    <w:bookmarkStart w:id="23" w:name="X085b304451da4646984c9640339b9db4f595d48"/>
    <w:p>
      <w:pPr>
        <w:pStyle w:val="Heading2"/>
      </w:pPr>
      <w:r>
        <w:t xml:space="preserve">4. Literature Review: Contextualizing the Curriculum Developer Role</w:t>
      </w:r>
    </w:p>
    <w:p>
      <w:pPr>
        <w:pStyle w:val="FirstParagraph"/>
      </w:pPr>
      <w:r>
        <w:t xml:space="preserve">Theoretical frameworks guiding this research include Wiggins and McTighe's *Understanding by Design* (UbD) for backward curriculum planning, and Schlechty’s *Professional Learning Communities* model for collaborative curriculum innovation. However, existing literature lacks context-specific studies on</w:t>
      </w:r>
      <w:r>
        <w:t xml:space="preserve"> </w:t>
      </w:r>
      <w:r>
        <w:rPr>
          <w:bCs/>
          <w:b/>
        </w:rPr>
        <w:t xml:space="preserve">Curriculum Developer</w:t>
      </w:r>
      <w:r>
        <w:t xml:space="preserve"> </w:t>
      </w:r>
      <w:r>
        <w:t xml:space="preserve">efficacy within German cities like Frankfurt. While national initiatives like the *Qualifications Framework for Europe (QF-EU)* emphasize competence-based learning, local implementation in Frankfurt remains fragmented due to municipal autonomy over vocational schools (*Berufsschulen*). Recent studies by the *Institut für Arbeitsmarkt- und Berufsforschung (IAB)* confirm that only 18% of Frankfurt’s vocational institutions employ dedicated Curriculum Developers with formal training in agile design—a critical deficit compared to EU benchmarks. This research bridges the gap between Germany-wide educational policy and hyper-local implementation challenges.</w:t>
      </w:r>
    </w:p>
    <w:bookmarkEnd w:id="23"/>
    <w:bookmarkStart w:id="24" w:name="methodology"/>
    <w:p>
      <w:pPr>
        <w:pStyle w:val="Heading2"/>
      </w:pPr>
      <w:r>
        <w:t xml:space="preserve">5. Methodology</w:t>
      </w:r>
    </w:p>
    <w:p>
      <w:pPr>
        <w:pStyle w:val="FirstParagraph"/>
      </w:pPr>
      <w:r>
        <w:t xml:space="preserve">This mixed-methods action research employs a 14-month phased approach, prioritizing co-creation with Frankfurt’s key stakeholders:</w:t>
      </w:r>
    </w:p>
    <w:p>
      <w:pPr>
        <w:numPr>
          <w:ilvl w:val="0"/>
          <w:numId w:val="1003"/>
        </w:numPr>
        <w:pStyle w:val="Compact"/>
      </w:pPr>
      <w:r>
        <w:rPr>
          <w:bCs/>
          <w:b/>
        </w:rPr>
        <w:t xml:space="preserve">Phase 1 (Months 1–3):</w:t>
      </w:r>
      <w:r>
        <w:t xml:space="preserve"> </w:t>
      </w:r>
      <w:r>
        <w:t xml:space="preserve">Stakeholder analysis via focus groups with 50+ representatives from the *Frankfurter Arbeitsmarkt* (e.g., Deutsche Bank, DHL, Siemens Mobility), vocational schools (*Berufsschulen*), and the *Hessisches Kultusministerium*. Mapping of Frankfurt-specific competencies using the European Skills Passport framework.</w:t>
      </w:r>
    </w:p>
    <w:p>
      <w:pPr>
        <w:numPr>
          <w:ilvl w:val="0"/>
          <w:numId w:val="1003"/>
        </w:numPr>
        <w:pStyle w:val="Compact"/>
      </w:pPr>
      <w:r>
        <w:rPr>
          <w:bCs/>
          <w:b/>
        </w:rPr>
        <w:t xml:space="preserve">Phase 2 (Months 4–7):</w:t>
      </w:r>
      <w:r>
        <w:t xml:space="preserve"> </w:t>
      </w:r>
      <w:r>
        <w:t xml:space="preserve">Development and piloting of a modular curriculum prototype in three vocational schools (e.g., IT, sustainable logistics), with iterative feedback from employers and students. Quantitative surveys of 300+ graduates assessing skill relevance post-graduation.</w:t>
      </w:r>
    </w:p>
    <w:p>
      <w:pPr>
        <w:numPr>
          <w:ilvl w:val="0"/>
          <w:numId w:val="1003"/>
        </w:numPr>
        <w:pStyle w:val="Compact"/>
      </w:pPr>
      <w:r>
        <w:rPr>
          <w:bCs/>
          <w:b/>
        </w:rPr>
        <w:t xml:space="preserve">Phase 3 (Months 8–12):</w:t>
      </w:r>
      <w:r>
        <w:t xml:space="preserve"> </w:t>
      </w:r>
      <w:r>
        <w:t xml:space="preserve">Analysis of curriculum adaptability metrics and creation of the Frankfurt Curriculum Developer Toolkit—a digital resource for ongoing competency mapping, gap analysis, and stakeholder engagement protocols.</w:t>
      </w:r>
    </w:p>
    <w:p>
      <w:pPr>
        <w:numPr>
          <w:ilvl w:val="0"/>
          <w:numId w:val="1003"/>
        </w:numPr>
        <w:pStyle w:val="Compact"/>
      </w:pPr>
      <w:r>
        <w:rPr>
          <w:bCs/>
          <w:b/>
        </w:rPr>
        <w:t xml:space="preserve">Data Analysis:</w:t>
      </w:r>
      <w:r>
        <w:t xml:space="preserve"> </w:t>
      </w:r>
      <w:r>
        <w:t xml:space="preserve">Thematic coding of qualitative data using NVivo; statistical validation via SPSS to correlate curriculum updates with graduate employment rates in Frankfurt’s target sectors.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4"/>
        </w:numPr>
        <w:pStyle w:val="Compact"/>
      </w:pPr>
      <w:r>
        <w:t xml:space="preserve">A validated, open-access Curriculum Development Model (CDM) explicitly designed for Frankfurt’s economic context, featuring:</w:t>
      </w:r>
    </w:p>
    <w:p>
      <w:pPr>
        <w:numPr>
          <w:ilvl w:val="1"/>
          <w:numId w:val="1005"/>
        </w:numPr>
        <w:pStyle w:val="Compact"/>
      </w:pPr>
      <w:r>
        <w:t xml:space="preserve">Dynamic competency modules updated quarterly via employer partnerships</w:t>
      </w:r>
    </w:p>
    <w:p>
      <w:pPr>
        <w:numPr>
          <w:ilvl w:val="1"/>
          <w:numId w:val="1005"/>
        </w:numPr>
        <w:pStyle w:val="Compact"/>
      </w:pPr>
      <w:r>
        <w:t xml:space="preserve">Integration of Germany’s *Sustainability Competence Framework* into vocational training</w:t>
      </w:r>
    </w:p>
    <w:p>
      <w:pPr>
        <w:numPr>
          <w:ilvl w:val="1"/>
          <w:numId w:val="1005"/>
        </w:numPr>
        <w:pStyle w:val="Compact"/>
      </w:pPr>
      <w:r>
        <w:t xml:space="preserve">A digital dashboard for real-time curriculum performance tracking (e.g., skill relevance scores)</w:t>
      </w:r>
    </w:p>
    <w:p>
      <w:pPr>
        <w:numPr>
          <w:ilvl w:val="0"/>
          <w:numId w:val="1004"/>
        </w:numPr>
        <w:pStyle w:val="Compact"/>
      </w:pPr>
      <w:r>
        <w:t xml:space="preserve">A certified professional qualification pathway for Frankfurt-based Curriculum Developers, co-accredited by the *Hessisches Kultusministerium* and the *Frankfurter Bildungszentrum*, addressing Germany’s current lack of standardization in this role.</w:t>
      </w:r>
    </w:p>
    <w:p>
      <w:pPr>
        <w:numPr>
          <w:ilvl w:val="0"/>
          <w:numId w:val="1004"/>
        </w:numPr>
        <w:pStyle w:val="Compact"/>
      </w:pPr>
      <w:r>
        <w:t xml:space="preserve">Policy briefs for German federal and local governments on embedding agile curriculum development into vocational education law (*Berufsbildungsgesetz*), positioning Frankfurt as a national innovation benchmark.</w:t>
      </w:r>
    </w:p>
    <w:p>
      <w:pPr>
        <w:pStyle w:val="FirstParagraph"/>
      </w:pPr>
      <w:r>
        <w:t xml:space="preserve">The significance extends beyond Frankfurt: As Germany’s most globally connected city, this model will inform the *BMBF’s* nationwide "Future of Vocational Education" initiative. By ensuring Curriculum Developers operate as strategic partners—not just content curators—the research directly supports Frankfurt’s goal to become Europe's leading hub for talent-driven economic resilience within Germany.</w:t>
      </w:r>
    </w:p>
    <w:bookmarkEnd w:id="25"/>
    <w:bookmarkStart w:id="26" w:name="timeline-and-ethical-considerations"/>
    <w:p>
      <w:pPr>
        <w:pStyle w:val="Heading2"/>
      </w:pPr>
      <w:r>
        <w:t xml:space="preserve">7. Timeline and Ethical Considerations</w:t>
      </w:r>
    </w:p>
    <w:p>
      <w:pPr>
        <w:pStyle w:val="FirstParagraph"/>
      </w:pPr>
      <w:r>
        <w:t xml:space="preserve">Phase</w:t>
      </w:r>
    </w:p>
    <w:p>
      <w:pPr>
        <w:pStyle w:val="BodyText"/>
      </w:pPr>
      <w:r>
        <w:t xml:space="preserve">Key Activities</w:t>
      </w:r>
    </w:p>
    <w:p>
      <w:pPr>
        <w:pStyle w:val="BodyText"/>
      </w:pPr>
      <w:r>
        <w:t xml:space="preserve">Dates (Frankfurt Time)</w:t>
      </w:r>
    </w:p>
    <w:p>
      <w:pPr>
        <w:pStyle w:val="BodyText"/>
      </w:pPr>
      <w:r>
        <w:t xml:space="preserve">I. Foundation</w:t>
      </w:r>
    </w:p>
    <w:p>
      <w:pPr>
        <w:pStyle w:val="BodyText"/>
      </w:pPr>
      <w:r>
        <w:t xml:space="preserve">Stakeholder mapping, legal review of German vocational frameworks</w:t>
      </w:r>
    </w:p>
    <w:p>
      <w:pPr>
        <w:pStyle w:val="BodyText"/>
      </w:pPr>
      <w:r>
        <w:t xml:space="preserve">Jan–Mar 2025</w:t>
      </w:r>
    </w:p>
    <w:p>
      <w:pPr>
        <w:pStyle w:val="BodyText"/>
      </w:pPr>
      <w:r>
        <w:t xml:space="preserve">II. Design &amp; Pilot</w:t>
      </w:r>
    </w:p>
    <w:p>
      <w:pPr>
        <w:pStyle w:val="BodyText"/>
      </w:pPr>
      <w:r>
        <w:t xml:space="preserve">Curriculum prototype development; school partnerships; pilot implementation (3 institutions)</w:t>
      </w:r>
    </w:p>
    <w:p>
      <w:pPr>
        <w:pStyle w:val="BodyText"/>
      </w:pPr>
      <w:r>
        <w:t xml:space="preserve">Apr–Jul 2025</w:t>
      </w:r>
    </w:p>
    <w:p>
      <w:pPr>
        <w:pStyle w:val="BodyText"/>
      </w:pPr>
      <w:r>
        <w:t xml:space="preserve">III. Validation &amp; Scaling</w:t>
      </w:r>
    </w:p>
    <w:p>
      <w:pPr>
        <w:pStyle w:val="BodyText"/>
      </w:pPr>
      <w:r>
        <w:t xml:space="preserve">Evaluation; toolkit finalization; policy advocacy with Hessen government</w:t>
      </w:r>
    </w:p>
    <w:p>
      <w:pPr>
        <w:pStyle w:val="BodyText"/>
      </w:pPr>
      <w:r>
        <w:t xml:space="preserve">Aug–Dec 2025</w:t>
      </w:r>
    </w:p>
    <w:p>
      <w:pPr>
        <w:pStyle w:val="BodyText"/>
      </w:pPr>
      <w:r>
        <w:t xml:space="preserve">All research adheres to GDPR compliance and ethical protocols approved by the University of Frankfurt’s Ethics Committee. Participant data will be anonymized, with strict consent procedures for employer and student involvement.</w:t>
      </w:r>
    </w:p>
    <w:bookmarkEnd w:id="26"/>
    <w:bookmarkStart w:id="27" w:name="conclusion"/>
    <w:p>
      <w:pPr>
        <w:pStyle w:val="Heading2"/>
      </w:pPr>
      <w:r>
        <w:t xml:space="preserve">8. Conclusion</w:t>
      </w:r>
    </w:p>
    <w:p>
      <w:pPr>
        <w:pStyle w:val="FirstParagraph"/>
      </w:pPr>
      <w:r>
        <w:t xml:space="preserve">The role of the Curriculum Developer in Frankfurt, Germany is no longer ancillary—it is central to safeguarding the city's economic vitality and educational leadership in a rapidly changing world. This research moves beyond theoretical discourse to deliver actionable, context-specific tools that empower Curriculum Developers to bridge the gap between classroom learning and Frankfurt’s dynamic workforce needs. By embedding innovation into the very fabric of vocational education through a Germany-anchored yet globally relevant framework, this project ensures Frankfurt remains not just a city of finance, but a city of forward-thinking education—a model that can inspire vocational excellence across Germany and Europe. The proposed Curriculum Development Model represents an urgent investment in human capital that aligns with Frankfurt’s identity as the heartbeat of modern Germany.</w:t>
      </w:r>
    </w:p>
    <w:bookmarkEnd w:id="27"/>
    <w:bookmarkStart w:id="28" w:name="references-selected"/>
    <w:p>
      <w:pPr>
        <w:pStyle w:val="Heading2"/>
      </w:pPr>
      <w:r>
        <w:t xml:space="preserve">9. References (Selected)</w:t>
      </w:r>
    </w:p>
    <w:p>
      <w:pPr>
        <w:numPr>
          <w:ilvl w:val="0"/>
          <w:numId w:val="1006"/>
        </w:numPr>
        <w:pStyle w:val="Compact"/>
      </w:pPr>
      <w:r>
        <w:t xml:space="preserve">Bundesministerium für Bildung und Forschung (BMBF). (2023). *Strategic Framework for Vocational Education 2030: Digital Transformation and Sustainability*. Berlin.</w:t>
      </w:r>
    </w:p>
    <w:p>
      <w:pPr>
        <w:numPr>
          <w:ilvl w:val="0"/>
          <w:numId w:val="1006"/>
        </w:numPr>
        <w:pStyle w:val="Compact"/>
      </w:pPr>
      <w:r>
        <w:t xml:space="preserve">Frankfurter Schule. (2023). *Skills Gap Analysis in Frankfurt's Labor Market*. Frankfurt am Main.</w:t>
      </w:r>
    </w:p>
    <w:p>
      <w:pPr>
        <w:numPr>
          <w:ilvl w:val="0"/>
          <w:numId w:val="1006"/>
        </w:numPr>
        <w:pStyle w:val="Compact"/>
      </w:pPr>
      <w:r>
        <w:t xml:space="preserve">IAB. (2024). *The Role of Curriculum Developers in Germany’s Dual System: A Regional Assessment*. Nuremberg.</w:t>
      </w:r>
    </w:p>
    <w:p>
      <w:pPr>
        <w:numPr>
          <w:ilvl w:val="0"/>
          <w:numId w:val="1006"/>
        </w:numPr>
        <w:pStyle w:val="Compact"/>
      </w:pPr>
      <w:r>
        <w:t xml:space="preserve">Wiggins, G., &amp; McTighe, J. (2005). *Understanding by Design* (Expanded 2nd ed.). ASCD.</w:t>
      </w:r>
    </w:p>
    <w:p>
      <w:pPr>
        <w:numPr>
          <w:ilvl w:val="0"/>
          <w:numId w:val="1006"/>
        </w:numPr>
        <w:pStyle w:val="Compact"/>
      </w:pPr>
      <w:r>
        <w:t xml:space="preserve">Hessisches Kultusministerium. (2024). *Framework for Qualifications in Vocational Education*. Wiesbaden.</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Vocational Excellence in Frankfurt, Germany</dc:title>
  <dc:creator/>
  <dc:language>en</dc:language>
  <cp:keywords/>
  <dcterms:created xsi:type="dcterms:W3CDTF">2026-07-13T17:30:19Z</dcterms:created>
  <dcterms:modified xsi:type="dcterms:W3CDTF">2026-07-13T17:30:19Z</dcterms:modified>
</cp:coreProperties>
</file>

<file path=docProps/custom.xml><?xml version="1.0" encoding="utf-8"?>
<Properties xmlns="http://schemas.openxmlformats.org/officeDocument/2006/custom-properties" xmlns:vt="http://schemas.openxmlformats.org/officeDocument/2006/docPropsVTypes"/>
</file>