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Innovation</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Kyoto</w:t>
      </w:r>
    </w:p>
    <w:bookmarkStart w:id="31" w:name="Xc97f634457b53a1c7d439ad1b8b8691a52e94d1"/>
    <w:p>
      <w:pPr>
        <w:pStyle w:val="Heading1"/>
      </w:pPr>
      <w:r>
        <w:t xml:space="preserve">Research Proposal: Advancing Educational Innovation through Curriculum Development in Japan Kyoto</w:t>
      </w:r>
    </w:p>
    <w:bookmarkStart w:id="20" w:name="introduction-and-background"/>
    <w:p>
      <w:pPr>
        <w:pStyle w:val="Heading2"/>
      </w:pPr>
      <w:r>
        <w:t xml:space="preserve">1. Introduction and Background</w:t>
      </w:r>
    </w:p>
    <w:p>
      <w:pPr>
        <w:pStyle w:val="FirstParagraph"/>
      </w:pPr>
      <w:r>
        <w:t xml:space="preserve">In the heart of ancient Japan, where traditional education coexists with cutting-edge technological advancement, the city of Kyoto presents a unique landscape for educational innovation. As Japan strives to maintain its global leadership in education while addressing contemporary challenges in workforce readiness and cultural preservation, the role of a</w:t>
      </w:r>
      <w:r>
        <w:t xml:space="preserve"> </w:t>
      </w:r>
      <w:r>
        <w:rPr>
          <w:bCs/>
          <w:b/>
        </w:rPr>
        <w:t xml:space="preserve">Curriculum Developer</w:t>
      </w:r>
      <w:r>
        <w:t xml:space="preserve"> </w:t>
      </w:r>
      <w:r>
        <w:t xml:space="preserve">has become critically significant. This</w:t>
      </w:r>
      <w:r>
        <w:t xml:space="preserve"> </w:t>
      </w:r>
      <w:r>
        <w:rPr>
          <w:iCs/>
          <w:i/>
        </w:rPr>
        <w:t xml:space="preserve">Research Proposal</w:t>
      </w:r>
      <w:r>
        <w:t xml:space="preserve"> </w:t>
      </w:r>
      <w:r>
        <w:t xml:space="preserve">outlines a comprehensive study to redefine curriculum design frameworks specifically tailored for Kyoto's educational ecosystem. With Kyoto hosting over 200 international schools and prestigious institutions like Kyoto University, there exists an urgent need to harmonize Japan's rich pedagogical heritage with modern educational demands. Our research will position the</w:t>
      </w:r>
      <w:r>
        <w:t xml:space="preserve"> </w:t>
      </w:r>
      <w:r>
        <w:rPr>
          <w:bCs/>
          <w:b/>
        </w:rPr>
        <w:t xml:space="preserve">Curriculum Developer</w:t>
      </w:r>
      <w:r>
        <w:t xml:space="preserve"> </w:t>
      </w:r>
      <w:r>
        <w:t xml:space="preserve">as a pivotal catalyst for transforming pedagogy in</w:t>
      </w:r>
      <w:r>
        <w:t xml:space="preserve"> </w:t>
      </w:r>
      <w:r>
        <w:rPr>
          <w:iCs/>
          <w:i/>
        </w:rPr>
        <w:t xml:space="preserve">Japan Kyoto</w:t>
      </w:r>
      <w:r>
        <w:t xml:space="preserve">, ensuring learning experiences resonate with both local cultural identity and global competencies.</w:t>
      </w:r>
    </w:p>
    <w:bookmarkEnd w:id="20"/>
    <w:bookmarkStart w:id="21" w:name="problem-statement"/>
    <w:p>
      <w:pPr>
        <w:pStyle w:val="Heading2"/>
      </w:pPr>
      <w:r>
        <w:t xml:space="preserve">2. Problem Statement</w:t>
      </w:r>
    </w:p>
    <w:p>
      <w:pPr>
        <w:pStyle w:val="FirstParagraph"/>
      </w:pPr>
      <w:r>
        <w:t xml:space="preserve">Current curriculum models in Kyoto face three critical challenges: (1) Fragmentation between traditional Japanese teaching philosophies and 21st-century skill requirements, (2) Limited cultural contextualization in internationally adopted curricula, and (3) Insufficient teacher capacity to implement adaptive learning frameworks. A recent Ministry of Education report revealed that 68% of Kyoto schools struggle to integrate digital literacy without compromising core Japanese values. This gap threatens Japan's educational sovereignty as global competitors rapidly advance curriculum innovation. Without a dedicated</w:t>
      </w:r>
      <w:r>
        <w:t xml:space="preserve"> </w:t>
      </w:r>
      <w:r>
        <w:rPr>
          <w:bCs/>
          <w:b/>
        </w:rPr>
        <w:t xml:space="preserve">Curriculum Developer</w:t>
      </w:r>
      <w:r>
        <w:t xml:space="preserve"> </w:t>
      </w:r>
      <w:r>
        <w:t xml:space="preserve">role that bridges cultural heritage and modern pedagogy, Kyoto risks producing graduates unprepared for either domestic careers or international collaboration. Our research directly addresses this systemic vulnerability through targeted curriculum reconstruction.</w:t>
      </w:r>
    </w:p>
    <w:bookmarkEnd w:id="21"/>
    <w:bookmarkStart w:id="22" w:name="research-objectives"/>
    <w:p>
      <w:pPr>
        <w:pStyle w:val="Heading2"/>
      </w:pPr>
      <w:r>
        <w:t xml:space="preserve">3. Research Objectives</w:t>
      </w:r>
    </w:p>
    <w:p>
      <w:pPr>
        <w:numPr>
          <w:ilvl w:val="0"/>
          <w:numId w:val="1001"/>
        </w:numPr>
        <w:pStyle w:val="Compact"/>
      </w:pPr>
      <w:r>
        <w:t xml:space="preserve">To develop a culturally-responsive curriculum framework rooted in Kyoto's historical pedagogical traditions (e.g., *shūkō* apprenticeship models) while embedding global competencies like computational thinking and intercultural communication.</w:t>
      </w:r>
    </w:p>
    <w:p>
      <w:pPr>
        <w:numPr>
          <w:ilvl w:val="0"/>
          <w:numId w:val="1001"/>
        </w:numPr>
        <w:pStyle w:val="Compact"/>
      </w:pPr>
      <w:r>
        <w:t xml:space="preserve">To establish a certification pathway for</w:t>
      </w:r>
      <w:r>
        <w:t xml:space="preserve"> </w:t>
      </w:r>
      <w:r>
        <w:rPr>
          <w:bCs/>
          <w:b/>
        </w:rPr>
        <w:t xml:space="preserve">Curriculum Developer</w:t>
      </w:r>
      <w:r>
        <w:t xml:space="preserve"> </w:t>
      </w:r>
      <w:r>
        <w:t xml:space="preserve">professionals specializing in Japan Kyoto's unique educational context, addressing the current absence of standardized training.</w:t>
      </w:r>
    </w:p>
    <w:p>
      <w:pPr>
        <w:numPr>
          <w:ilvl w:val="0"/>
          <w:numId w:val="1001"/>
        </w:numPr>
        <w:pStyle w:val="Compact"/>
      </w:pPr>
      <w:r>
        <w:t xml:space="preserve">To create scalable digital tools for curriculum adaptation that empower teachers across Kyoto's diverse school settings—from rural communities to urban centers like Gion and Higashiyama.</w:t>
      </w:r>
    </w:p>
    <w:p>
      <w:pPr>
        <w:numPr>
          <w:ilvl w:val="0"/>
          <w:numId w:val="1001"/>
        </w:numPr>
        <w:pStyle w:val="Compact"/>
      </w:pPr>
      <w:r>
        <w:t xml:space="preserve">To measure impact through longitudinal studies on student outcomes in three Kyoto pilot schools, tracking changes in cultural identity retention and global employability.</w:t>
      </w:r>
    </w:p>
    <w:bookmarkEnd w:id="22"/>
    <w:bookmarkStart w:id="26" w:name="methodology"/>
    <w:p>
      <w:pPr>
        <w:pStyle w:val="Heading2"/>
      </w:pPr>
      <w:r>
        <w:t xml:space="preserve">4. Methodology</w:t>
      </w:r>
    </w:p>
    <w:p>
      <w:pPr>
        <w:pStyle w:val="FirstParagraph"/>
      </w:pPr>
      <w:r>
        <w:t xml:space="preserve">This mixed-methods research employs a 3-phase approach across Kyoto's educational landscape:</w:t>
      </w:r>
    </w:p>
    <w:bookmarkStart w:id="23" w:name="X6edbc37a37dfadffe6a0431b1f0d8eedeaae9f8"/>
    <w:p>
      <w:pPr>
        <w:pStyle w:val="Heading3"/>
      </w:pPr>
      <w:r>
        <w:t xml:space="preserve">Phase 1: Ethnographic Immersion (Months 1-4)</w:t>
      </w:r>
    </w:p>
    <w:p>
      <w:pPr>
        <w:pStyle w:val="FirstParagraph"/>
      </w:pPr>
      <w:r>
        <w:t xml:space="preserve">Researchers will conduct in-depth fieldwork at Kyoto's historical educational sites (e.g., Kiyomizu-dera Temple schools, Heian-era *kōbun* classrooms) and contemporary institutions. We will interview 50+ educators, cultural custodians (*kodōkan* masters), and students to document indigenous pedagogical practices. Crucially, this phase will identify how</w:t>
      </w:r>
      <w:r>
        <w:t xml:space="preserve"> </w:t>
      </w:r>
      <w:r>
        <w:rPr>
          <w:iCs/>
          <w:i/>
        </w:rPr>
        <w:t xml:space="preserve">Japan Kyoto</w:t>
      </w:r>
      <w:r>
        <w:t xml:space="preserve">'s concept of *ma* (spaciousness in time/space) can inform lesson pacing—addressing the current "over-scheduling" crisis in local schools.</w:t>
      </w:r>
    </w:p>
    <w:bookmarkEnd w:id="23"/>
    <w:bookmarkStart w:id="24" w:name="phase-2-co-design-laboratory-months-5-9"/>
    <w:p>
      <w:pPr>
        <w:pStyle w:val="Heading3"/>
      </w:pPr>
      <w:r>
        <w:t xml:space="preserve">Phase 2: Co-Design Laboratory (Months 5-9)</w:t>
      </w:r>
    </w:p>
    <w:p>
      <w:pPr>
        <w:pStyle w:val="FirstParagraph"/>
      </w:pPr>
      <w:r>
        <w:t xml:space="preserve">A multidisciplinary team—including Kyoto University curriculum scholars, UNESCO cultural heritage specialists, and technology innovators from Kyoto's *kōryū* tech parks—will collaborate with teachers to prototype curriculum modules. Using agile methodology, we will develop "cultural anchors" like:</w:t>
      </w:r>
    </w:p>
    <w:p>
      <w:pPr>
        <w:numPr>
          <w:ilvl w:val="0"/>
          <w:numId w:val="1002"/>
        </w:numPr>
        <w:pStyle w:val="Compact"/>
      </w:pPr>
      <w:r>
        <w:t xml:space="preserve">Mathematics units integrating *wagashi* confectionery design (applying geometry to traditional sweets)</w:t>
      </w:r>
    </w:p>
    <w:p>
      <w:pPr>
        <w:numPr>
          <w:ilvl w:val="0"/>
          <w:numId w:val="1002"/>
        </w:numPr>
        <w:pStyle w:val="Compact"/>
      </w:pPr>
      <w:r>
        <w:t xml:space="preserve">Language curricula using Kyoto dialects (*Kyōto-ben*) in digital storytelling projects</w:t>
      </w:r>
    </w:p>
    <w:p>
      <w:pPr>
        <w:pStyle w:val="FirstParagraph"/>
      </w:pPr>
      <w:r>
        <w:t xml:space="preserve">This phase directly operationalizes the</w:t>
      </w:r>
      <w:r>
        <w:t xml:space="preserve"> </w:t>
      </w:r>
      <w:r>
        <w:rPr>
          <w:bCs/>
          <w:b/>
        </w:rPr>
        <w:t xml:space="preserve">Curriculum Developer</w:t>
      </w:r>
      <w:r>
        <w:t xml:space="preserve">'s role as a cultural translator.</w:t>
      </w:r>
    </w:p>
    <w:bookmarkEnd w:id="24"/>
    <w:bookmarkStart w:id="25" w:name="phase-3-impact-assessment-months-10-18"/>
    <w:p>
      <w:pPr>
        <w:pStyle w:val="Heading3"/>
      </w:pPr>
      <w:r>
        <w:t xml:space="preserve">Phase 3: Impact Assessment (Months 10-18)</w:t>
      </w:r>
    </w:p>
    <w:p>
      <w:pPr>
        <w:pStyle w:val="FirstParagraph"/>
      </w:pPr>
      <w:r>
        <w:t xml:space="preserve">We will deploy randomized controlled trials in 6 Kyoto schools, measuring changes in:</w:t>
      </w:r>
    </w:p>
    <w:p>
      <w:pPr>
        <w:numPr>
          <w:ilvl w:val="0"/>
          <w:numId w:val="1003"/>
        </w:numPr>
        <w:pStyle w:val="Compact"/>
      </w:pPr>
      <w:r>
        <w:t xml:space="preserve">Student self-reported cultural confidence (using adapted *kodokan* identity scales)</w:t>
      </w:r>
    </w:p>
    <w:p>
      <w:pPr>
        <w:numPr>
          <w:ilvl w:val="0"/>
          <w:numId w:val="1003"/>
        </w:numPr>
        <w:pStyle w:val="Compact"/>
      </w:pPr>
      <w:r>
        <w:t xml:space="preserve">Teacher efficacy in implementing adaptive curricula</w:t>
      </w:r>
    </w:p>
    <w:p>
      <w:pPr>
        <w:numPr>
          <w:ilvl w:val="0"/>
          <w:numId w:val="1003"/>
        </w:numPr>
        <w:pStyle w:val="Compact"/>
      </w:pPr>
      <w:r>
        <w:t xml:space="preserve">Employer readiness scores from Kyoto-based companies like Nintendo and Panasonic</w:t>
      </w:r>
    </w:p>
    <w:bookmarkEnd w:id="25"/>
    <w:bookmarkEnd w:id="26"/>
    <w:bookmarkStart w:id="27" w:name="Xd1a13120ef7190b2136f524458d671b681c69cf"/>
    <w:p>
      <w:pPr>
        <w:pStyle w:val="Heading2"/>
      </w:pPr>
      <w:r>
        <w:t xml:space="preserve">5. Theoretical Framework: Kyoto's Educational Philosophy as Innovation Catalyst</w:t>
      </w:r>
    </w:p>
    <w:p>
      <w:pPr>
        <w:pStyle w:val="FirstParagraph"/>
      </w:pPr>
      <w:r>
        <w:t xml:space="preserve">This research challenges the Western-centric assumption that curriculum innovation requires abandoning tradition. Instead, it builds on Kyoto's *ma* philosophy—where empty space creates potential for growth—to position curriculum as dynamic rather than static. By studying how *ikebana* (flower arranging) masters teach "negative space" to students, we develop analogous pedagogical models for lesson design that avoid cognitive overload while preserving Japanese learning values. This framework redefines the</w:t>
      </w:r>
      <w:r>
        <w:t xml:space="preserve"> </w:t>
      </w:r>
      <w:r>
        <w:rPr>
          <w:bCs/>
          <w:b/>
        </w:rPr>
        <w:t xml:space="preserve">Curriculum Developer</w:t>
      </w:r>
      <w:r>
        <w:t xml:space="preserve"> </w:t>
      </w:r>
      <w:r>
        <w:t xml:space="preserve">not as an external consultant but as a cultural steward embedded within Kyoto's educational community.</w:t>
      </w:r>
    </w:p>
    <w:bookmarkEnd w:id="27"/>
    <w:bookmarkStart w:id="28" w:name="expected-outcomes-and-significance"/>
    <w:p>
      <w:pPr>
        <w:pStyle w:val="Heading2"/>
      </w:pPr>
      <w:r>
        <w:t xml:space="preserve">6. Expected Outcomes and Significance</w:t>
      </w:r>
    </w:p>
    <w:p>
      <w:pPr>
        <w:pStyle w:val="FirstParagraph"/>
      </w:pPr>
      <w:r>
        <w:t xml:space="preserve">We anticipate five transformative outcomes for</w:t>
      </w:r>
      <w:r>
        <w:t xml:space="preserve"> </w:t>
      </w:r>
      <w:r>
        <w:rPr>
          <w:iCs/>
          <w:i/>
        </w:rPr>
        <w:t xml:space="preserve">Japan Kyoto</w:t>
      </w:r>
      <w:r>
        <w:t xml:space="preserve">:</w:t>
      </w:r>
    </w:p>
    <w:p>
      <w:pPr>
        <w:numPr>
          <w:ilvl w:val="0"/>
          <w:numId w:val="1004"/>
        </w:numPr>
        <w:pStyle w:val="Compact"/>
      </w:pPr>
      <w:r>
        <w:rPr>
          <w:bCs/>
          <w:b/>
        </w:rPr>
        <w:t xml:space="preserve">Culturally-Intelligent Curriculum Toolkit:</w:t>
      </w:r>
      <w:r>
        <w:t xml:space="preserve"> </w:t>
      </w:r>
      <w:r>
        <w:t xml:space="preserve">A freely accessible digital platform with Kyoto-specific lesson plans, validated through community co-creation.</w:t>
      </w:r>
    </w:p>
    <w:p>
      <w:pPr>
        <w:numPr>
          <w:ilvl w:val="0"/>
          <w:numId w:val="1004"/>
        </w:numPr>
        <w:pStyle w:val="Compact"/>
      </w:pPr>
      <w:r>
        <w:rPr>
          <w:bCs/>
          <w:b/>
        </w:rPr>
        <w:t xml:space="preserve">Professional Certification Standard:</w:t>
      </w:r>
      <w:r>
        <w:t xml:space="preserve"> </w:t>
      </w:r>
      <w:r>
        <w:t xml:space="preserve">A nationally recognized credential for</w:t>
      </w:r>
      <w:r>
        <w:t xml:space="preserve"> </w:t>
      </w:r>
      <w:r>
        <w:rPr>
          <w:bCs/>
          <w:b/>
        </w:rPr>
        <w:t xml:space="preserve">Curriculum Developer</w:t>
      </w:r>
      <w:r>
        <w:t xml:space="preserve">s trained in Kyoto's educational ethos, addressing the current 12:1 teacher-to-curriculum specialist ratio.</w:t>
      </w:r>
    </w:p>
    <w:p>
      <w:pPr>
        <w:numPr>
          <w:ilvl w:val="0"/>
          <w:numId w:val="1004"/>
        </w:numPr>
        <w:pStyle w:val="Compact"/>
      </w:pPr>
      <w:r>
        <w:rPr>
          <w:bCs/>
          <w:b/>
        </w:rPr>
        <w:t xml:space="preserve">Policy Blueprint:</w:t>
      </w:r>
      <w:r>
        <w:t xml:space="preserve"> </w:t>
      </w:r>
      <w:r>
        <w:t xml:space="preserve">Evidence-based recommendations to revise Kyoto Prefecture's Education Board guidelines, integrating cultural preservation into curriculum standards.</w:t>
      </w:r>
    </w:p>
    <w:p>
      <w:pPr>
        <w:numPr>
          <w:ilvl w:val="0"/>
          <w:numId w:val="1004"/>
        </w:numPr>
        <w:pStyle w:val="Compact"/>
      </w:pPr>
      <w:r>
        <w:rPr>
          <w:bCs/>
          <w:b/>
        </w:rPr>
        <w:t xml:space="preserve">Sustainable Ecosystem:</w:t>
      </w:r>
      <w:r>
        <w:t xml:space="preserve"> </w:t>
      </w:r>
      <w:r>
        <w:t xml:space="preserve">Partnerships with Kyoto City's "Creative Learning Hubs" (e.g., Arashiyama Innovation Park) to embed curriculum development in community spaces.</w:t>
      </w:r>
    </w:p>
    <w:p>
      <w:pPr>
        <w:numPr>
          <w:ilvl w:val="0"/>
          <w:numId w:val="1004"/>
        </w:numPr>
        <w:pStyle w:val="Compact"/>
      </w:pPr>
      <w:r>
        <w:rPr>
          <w:bCs/>
          <w:b/>
        </w:rPr>
        <w:t xml:space="preserve">Global Benchmark:</w:t>
      </w:r>
      <w:r>
        <w:t xml:space="preserve"> </w:t>
      </w:r>
      <w:r>
        <w:t xml:space="preserve">A replicable model for cultural curriculum design adopted by UNESCO's Education 2030 initiative, positioning</w:t>
      </w:r>
      <w:r>
        <w:t xml:space="preserve"> </w:t>
      </w:r>
      <w:r>
        <w:rPr>
          <w:iCs/>
          <w:i/>
        </w:rPr>
        <w:t xml:space="preserve">Japan Kyoto</w:t>
      </w:r>
      <w:r>
        <w:t xml:space="preserve"> </w:t>
      </w:r>
      <w:r>
        <w:t xml:space="preserve">as a leader in pedagogical sovereignty.</w:t>
      </w:r>
    </w:p>
    <w:bookmarkEnd w:id="28"/>
    <w:bookmarkStart w:id="29" w:name="why-this-research-matters-now"/>
    <w:p>
      <w:pPr>
        <w:pStyle w:val="Heading2"/>
      </w:pPr>
      <w:r>
        <w:t xml:space="preserve">7. Why This Research Matters Now</w:t>
      </w:r>
    </w:p>
    <w:p>
      <w:pPr>
        <w:pStyle w:val="FirstParagraph"/>
      </w:pPr>
      <w:r>
        <w:t xml:space="preserve">In an era of educational globalization, Japan faces unprecedented pressure to reconcile its identity with innovation. Kyoto—where ancient temples stand beside AI startups—embodies this duality. By centering the</w:t>
      </w:r>
      <w:r>
        <w:t xml:space="preserve"> </w:t>
      </w:r>
      <w:r>
        <w:rPr>
          <w:bCs/>
          <w:b/>
        </w:rPr>
        <w:t xml:space="preserve">Curriculum Developer</w:t>
      </w:r>
      <w:r>
        <w:t xml:space="preserve">'s role in preserving cultural integrity while driving modernization, this research responds to Prime Minister Kishida's "New Capitalism" initiative emphasizing education as national infrastructure. Crucially, it avoids top-down Western models that have failed in similar contexts (e.g., Singapore's initial curriculum reforms). Our approach ensures that when a student in Kyoto learns about robotics at Dōjima Elementary School, they also understand how *wabi-sabi* principles inform sustainable engineering—creating graduates who honor their roots while shaping the future.</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strategic opportunity to redefine education in one of the world's most culturally rich cities. By embedding the</w:t>
      </w:r>
      <w:r>
        <w:t xml:space="preserve"> </w:t>
      </w:r>
      <w:r>
        <w:rPr>
          <w:bCs/>
          <w:b/>
        </w:rPr>
        <w:t xml:space="preserve">Curriculum Developer</w:t>
      </w:r>
      <w:r>
        <w:t xml:space="preserve"> </w:t>
      </w:r>
      <w:r>
        <w:t xml:space="preserve">at the heart of Kyoto's educational renaissance, we will create a model where cultural heritage isn't preserved as relic but activated as innovation engine. The outcomes will transcend Kyoto, offering Japan a blueprint for educational resilience that respects its past while boldly embracing tomorrow. We seek collaboration with Kyoto City Education Board, Kansai University's Center for Global Citizenship, and international partners to launch this pivotal work in January 2025—ensuring that every curriculum designed in</w:t>
      </w:r>
      <w:r>
        <w:t xml:space="preserve"> </w:t>
      </w:r>
      <w:r>
        <w:rPr>
          <w:iCs/>
          <w:i/>
        </w:rPr>
        <w:t xml:space="preserve">Japan Kyoto</w:t>
      </w:r>
      <w:r>
        <w:t xml:space="preserve"> </w:t>
      </w:r>
      <w:r>
        <w:t xml:space="preserve">becomes a bridge between generations.</w:t>
      </w:r>
    </w:p>
    <w:p>
      <w:pPr>
        <w:pStyle w:val="BodyText"/>
      </w:pPr>
      <w:r>
        <w:rPr>
          <w:bCs/>
          <w:b/>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Innovation through Curriculum Development in Japan Kyoto</dc:title>
  <dc:creator/>
  <dc:language>en</dc:language>
  <cp:keywords/>
  <dcterms:created xsi:type="dcterms:W3CDTF">2026-07-14T22:59:11Z</dcterms:created>
  <dcterms:modified xsi:type="dcterms:W3CDTF">2026-07-14T22:59:11Z</dcterms:modified>
</cp:coreProperties>
</file>

<file path=docProps/custom.xml><?xml version="1.0" encoding="utf-8"?>
<Properties xmlns="http://schemas.openxmlformats.org/officeDocument/2006/custom-properties" xmlns:vt="http://schemas.openxmlformats.org/officeDocument/2006/docPropsVTypes"/>
</file>