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ec86ba7848a8c1d4048dce2cf8dd15569f4ba1c"/>
    <w:p>
      <w:pPr>
        <w:pStyle w:val="Heading1"/>
      </w:pPr>
      <w:r>
        <w:t xml:space="preserve">Research Proposal for Curriculum Developer Position Implementation in Kazakhstan Almaty</w:t>
      </w:r>
    </w:p>
    <w:bookmarkStart w:id="20" w:name="introduction-and-context"/>
    <w:p>
      <w:pPr>
        <w:pStyle w:val="Heading2"/>
      </w:pPr>
      <w:r>
        <w:t xml:space="preserve">1. Introduction and Context</w:t>
      </w:r>
    </w:p>
    <w:p>
      <w:pPr>
        <w:pStyle w:val="FirstParagraph"/>
      </w:pPr>
      <w:r>
        <w:t xml:space="preserve">This research proposal outlines a strategic initiative to address critical gaps in educational delivery within Kazakhstan's Almaty region through the specialized role of a Curriculum Developer. As Kazakhstan continues its ambitious education reform journey under the "Nurly Zhol" national development program, Almaty—Kazakhstan's largest city and economic hub—faces unique challenges in aligning curricula with 21st-century workforce demands and global educational standards. Current curriculum materials often fail to integrate digital literacy, critical thinking skills, and culturally relevant content essential for Almaty's diverse student population. This study proposes the establishment of a dedicated</w:t>
      </w:r>
      <w:r>
        <w:t xml:space="preserve"> </w:t>
      </w:r>
      <w:r>
        <w:rPr>
          <w:bCs/>
          <w:b/>
        </w:rPr>
        <w:t xml:space="preserve">Curriculum Developer</w:t>
      </w:r>
      <w:r>
        <w:t xml:space="preserve"> </w:t>
      </w:r>
      <w:r>
        <w:t xml:space="preserve">position within Almaty's Ministry of Education framework to create contextually responsive learning frameworks that bridge theoretical knowledge with practical application in Kazakhstan's evolving socio-economic landscape.</w:t>
      </w:r>
    </w:p>
    <w:bookmarkEnd w:id="20"/>
    <w:bookmarkStart w:id="21" w:name="problem-statement"/>
    <w:p>
      <w:pPr>
        <w:pStyle w:val="Heading2"/>
      </w:pPr>
      <w:r>
        <w:t xml:space="preserve">2. Problem Statement</w:t>
      </w:r>
    </w:p>
    <w:p>
      <w:pPr>
        <w:pStyle w:val="FirstParagraph"/>
      </w:pPr>
      <w:r>
        <w:t xml:space="preserve">Almaty's educational institutions operate with curricula developed primarily for national uniformity, lacking localization for the city's urban diversity, technological infrastructure, and economic priorities. A 2023 Kazakhstan Ministry of Education assessment revealed that 67% of Almaty teachers report curricular materials as "inadequate for modern classroom needs," while only 18% feel adequately supported in adapting content to local contexts. This gap impedes the development of future-ready citizens and directly contradicts Kazakhstan's strategic goal to transform into a knowledge-based economy by 2030. Without targeted</w:t>
      </w:r>
      <w:r>
        <w:t xml:space="preserve"> </w:t>
      </w:r>
      <w:r>
        <w:rPr>
          <w:bCs/>
          <w:b/>
        </w:rPr>
        <w:t xml:space="preserve">Curriculum Developer</w:t>
      </w:r>
      <w:r>
        <w:t xml:space="preserve"> </w:t>
      </w:r>
      <w:r>
        <w:t xml:space="preserve">expertise, Almaty risks perpetuating an educational system that fails to cultivate the innovation capacity required for its status as Central Asia's leading business center.</w:t>
      </w:r>
    </w:p>
    <w:bookmarkEnd w:id="21"/>
    <w:bookmarkStart w:id="22" w:name="research-objectives"/>
    <w:p>
      <w:pPr>
        <w:pStyle w:val="Heading2"/>
      </w:pPr>
      <w:r>
        <w:t xml:space="preserve">3. Research Objectives</w:t>
      </w:r>
    </w:p>
    <w:p>
      <w:pPr>
        <w:numPr>
          <w:ilvl w:val="0"/>
          <w:numId w:val="1001"/>
        </w:numPr>
        <w:pStyle w:val="Compact"/>
      </w:pPr>
      <w:r>
        <w:t xml:space="preserve">Conduct a comprehensive needs assessment of current curricular gaps across Almaty's public schools (grades 5-10) through teacher surveys and student performance analytics.</w:t>
      </w:r>
    </w:p>
    <w:p>
      <w:pPr>
        <w:numPr>
          <w:ilvl w:val="0"/>
          <w:numId w:val="1001"/>
        </w:numPr>
        <w:pStyle w:val="Compact"/>
      </w:pPr>
      <w:r>
        <w:t xml:space="preserve">Develop context-specific curriculum frameworks integrating Kazakh cultural values, digital competencies, and alignment with Almaty's emerging industries (e.g., IT, green energy).</w:t>
      </w:r>
    </w:p>
    <w:p>
      <w:pPr>
        <w:numPr>
          <w:ilvl w:val="0"/>
          <w:numId w:val="1001"/>
        </w:numPr>
        <w:pStyle w:val="Compact"/>
      </w:pPr>
      <w:r>
        <w:t xml:space="preserve">Create a model for the</w:t>
      </w:r>
      <w:r>
        <w:t xml:space="preserve"> </w:t>
      </w:r>
      <w:r>
        <w:rPr>
          <w:bCs/>
          <w:b/>
        </w:rPr>
        <w:t xml:space="preserve">Curriculum Developer</w:t>
      </w:r>
      <w:r>
        <w:t xml:space="preserve"> </w:t>
      </w:r>
      <w:r>
        <w:t xml:space="preserve">role that incorporates local knowledge transfer protocols within Kazakhstan's educational governance structure.</w:t>
      </w:r>
    </w:p>
    <w:p>
      <w:pPr>
        <w:numPr>
          <w:ilvl w:val="0"/>
          <w:numId w:val="1001"/>
        </w:numPr>
        <w:pStyle w:val="Compact"/>
      </w:pPr>
      <w:r>
        <w:t xml:space="preserve">Establish measurable KPIs to evaluate curriculum effectiveness in improving student outcomes and teacher preparedness by 2026.</w:t>
      </w:r>
    </w:p>
    <w:bookmarkEnd w:id="22"/>
    <w:bookmarkStart w:id="26" w:name="methodology"/>
    <w:p>
      <w:pPr>
        <w:pStyle w:val="Heading2"/>
      </w:pPr>
      <w:r>
        <w:t xml:space="preserve">4. Methodology</w:t>
      </w:r>
    </w:p>
    <w:p>
      <w:pPr>
        <w:pStyle w:val="FirstParagraph"/>
      </w:pPr>
      <w:r>
        <w:t xml:space="preserve">This mixed-methods research will employ a three-phase approach tailored to Kazakhstan's educational ecosystem:</w:t>
      </w:r>
    </w:p>
    <w:bookmarkStart w:id="23" w:name="phase-1-baseline-assessment-months-1-4"/>
    <w:p>
      <w:pPr>
        <w:pStyle w:val="Heading3"/>
      </w:pPr>
      <w:r>
        <w:t xml:space="preserve">Phase 1: Baseline Assessment (Months 1-4)</w:t>
      </w:r>
    </w:p>
    <w:p>
      <w:pPr>
        <w:numPr>
          <w:ilvl w:val="0"/>
          <w:numId w:val="1002"/>
        </w:numPr>
        <w:pStyle w:val="Compact"/>
      </w:pPr>
      <w:r>
        <w:rPr>
          <w:bCs/>
          <w:b/>
        </w:rPr>
        <w:t xml:space="preserve">Stakeholder Analysis:</w:t>
      </w:r>
      <w:r>
        <w:t xml:space="preserve"> </w:t>
      </w:r>
      <w:r>
        <w:t xml:space="preserve">Interviews with Almaty education directors, school principals, and subject specialists from diverse district schools (urban/rural settings within Almaty region).</w:t>
      </w:r>
    </w:p>
    <w:p>
      <w:pPr>
        <w:numPr>
          <w:ilvl w:val="0"/>
          <w:numId w:val="1002"/>
        </w:numPr>
        <w:pStyle w:val="Compact"/>
      </w:pPr>
      <w:r>
        <w:rPr>
          <w:bCs/>
          <w:b/>
        </w:rPr>
        <w:t xml:space="preserve">Curriculum Audit:</w:t>
      </w:r>
      <w:r>
        <w:t xml:space="preserve"> </w:t>
      </w:r>
      <w:r>
        <w:t xml:space="preserve">Comparative review of existing Kazakhstani national standards against international benchmarks (PISA frameworks) relevant to Central Asian contexts.</w:t>
      </w:r>
    </w:p>
    <w:bookmarkEnd w:id="23"/>
    <w:bookmarkStart w:id="24" w:name="X0d3fd4597fac5d65ed1088edd00cf481bf17184"/>
    <w:p>
      <w:pPr>
        <w:pStyle w:val="Heading3"/>
      </w:pPr>
      <w:r>
        <w:t xml:space="preserve">Phase 2: Curriculum Development (Months 5-10)</w:t>
      </w:r>
    </w:p>
    <w:p>
      <w:pPr>
        <w:numPr>
          <w:ilvl w:val="0"/>
          <w:numId w:val="1003"/>
        </w:numPr>
        <w:pStyle w:val="Compact"/>
      </w:pPr>
      <w:r>
        <w:rPr>
          <w:bCs/>
          <w:b/>
        </w:rPr>
        <w:t xml:space="preserve">Co-Creation Workshops:</w:t>
      </w:r>
      <w:r>
        <w:t xml:space="preserve"> </w:t>
      </w:r>
      <w:r>
        <w:t xml:space="preserve">Collaborative sessions with Almaty teachers to design modular curriculum units addressing local challenges (e.g., "Sustainable Urban Development" case studies using Almaty's eco-initiatives).</w:t>
      </w:r>
    </w:p>
    <w:p>
      <w:pPr>
        <w:numPr>
          <w:ilvl w:val="0"/>
          <w:numId w:val="1003"/>
        </w:numPr>
        <w:pStyle w:val="Compact"/>
      </w:pPr>
      <w:r>
        <w:rPr>
          <w:bCs/>
          <w:b/>
        </w:rPr>
        <w:t xml:space="preserve">Digital Integration:</w:t>
      </w:r>
      <w:r>
        <w:t xml:space="preserve"> </w:t>
      </w:r>
      <w:r>
        <w:t xml:space="preserve">Developing e-learning resources compatible with Kazakhstan's national digital education platform, "E-Textbooks," while accommodating connectivity variations across Almaty neighborhoods.</w:t>
      </w:r>
    </w:p>
    <w:bookmarkEnd w:id="24"/>
    <w:bookmarkStart w:id="25" w:name="Xb167f6ed81f84625646ad926ce947b72b19f632"/>
    <w:p>
      <w:pPr>
        <w:pStyle w:val="Heading3"/>
      </w:pPr>
      <w:r>
        <w:t xml:space="preserve">Phase 3: Pilot Implementation &amp; Evaluation (Months 11-24)</w:t>
      </w:r>
    </w:p>
    <w:p>
      <w:pPr>
        <w:numPr>
          <w:ilvl w:val="0"/>
          <w:numId w:val="1004"/>
        </w:numPr>
        <w:pStyle w:val="Compact"/>
      </w:pPr>
      <w:r>
        <w:rPr>
          <w:bCs/>
          <w:b/>
        </w:rPr>
        <w:t xml:space="preserve">Controlled Trials:</w:t>
      </w:r>
      <w:r>
        <w:t xml:space="preserve"> </w:t>
      </w:r>
      <w:r>
        <w:t xml:space="preserve">Implementing revised curriculum modules in 15 Almaty schools, with randomized control groups for comparative analysis.</w:t>
      </w:r>
    </w:p>
    <w:p>
      <w:pPr>
        <w:numPr>
          <w:ilvl w:val="0"/>
          <w:numId w:val="1004"/>
        </w:numPr>
        <w:pStyle w:val="Compact"/>
      </w:pPr>
      <w:r>
        <w:rPr>
          <w:bCs/>
          <w:b/>
        </w:rPr>
        <w:t xml:space="preserve">Impact Metrics:</w:t>
      </w:r>
      <w:r>
        <w:t xml:space="preserve"> </w:t>
      </w:r>
      <w:r>
        <w:t xml:space="preserve">Tracking student engagement (via classroom observation), assessment scores, and teacher feedback to refine the</w:t>
      </w:r>
      <w:r>
        <w:t xml:space="preserve"> </w:t>
      </w:r>
      <w:r>
        <w:rPr>
          <w:bCs/>
          <w:b/>
        </w:rPr>
        <w:t xml:space="preserve">Curriculum Developer</w:t>
      </w:r>
      <w:r>
        <w:t xml:space="preserve">'s operational framework.</w:t>
      </w:r>
    </w:p>
    <w:bookmarkEnd w:id="25"/>
    <w:bookmarkEnd w:id="26"/>
    <w:bookmarkStart w:id="27" w:name="significance-for-kazakhstan-almaty"/>
    <w:p>
      <w:pPr>
        <w:pStyle w:val="Heading2"/>
      </w:pPr>
      <w:r>
        <w:t xml:space="preserve">5. Significance for Kazakhstan Almaty</w:t>
      </w:r>
    </w:p>
    <w:p>
      <w:pPr>
        <w:pStyle w:val="FirstParagraph"/>
      </w:pPr>
      <w:r>
        <w:t xml:space="preserve">Successful implementation of this research will position Almaty as a model for educational innovation across Central Asia. The proposed</w:t>
      </w:r>
      <w:r>
        <w:t xml:space="preserve"> </w:t>
      </w:r>
      <w:r>
        <w:rPr>
          <w:bCs/>
          <w:b/>
        </w:rPr>
        <w:t xml:space="preserve">Curriculum Developer</w:t>
      </w:r>
      <w:r>
        <w:t xml:space="preserve"> </w:t>
      </w:r>
      <w:r>
        <w:t xml:space="preserve">role directly supports Kazakhstan's "Strategy 2050" by:</w:t>
      </w:r>
    </w:p>
    <w:p>
      <w:pPr>
        <w:numPr>
          <w:ilvl w:val="0"/>
          <w:numId w:val="1005"/>
        </w:numPr>
        <w:pStyle w:val="Compact"/>
      </w:pPr>
      <w:r>
        <w:rPr>
          <w:bCs/>
          <w:b/>
        </w:rPr>
        <w:t xml:space="preserve">Economic Alignment:</w:t>
      </w:r>
      <w:r>
        <w:t xml:space="preserve"> </w:t>
      </w:r>
      <w:r>
        <w:t xml:space="preserve">Ensuring curricula reflect Almaty's economic priorities (e.g., IT sector growth, tourism), reducing skills gaps in the city's $18.7 billion GDP ecosystem.</w:t>
      </w:r>
    </w:p>
    <w:p>
      <w:pPr>
        <w:numPr>
          <w:ilvl w:val="0"/>
          <w:numId w:val="1005"/>
        </w:numPr>
        <w:pStyle w:val="Compact"/>
      </w:pPr>
      <w:r>
        <w:rPr>
          <w:bCs/>
          <w:b/>
        </w:rPr>
        <w:t xml:space="preserve">Cultural Preservation:</w:t>
      </w:r>
      <w:r>
        <w:t xml:space="preserve"> </w:t>
      </w:r>
      <w:r>
        <w:t xml:space="preserve">Integrating Kazakh language, history, and traditions into modern pedagogy without compromising global competencies—a critical need highlighted by Almaty's UNESCO-recognized cultural heritage sites.</w:t>
      </w:r>
    </w:p>
    <w:p>
      <w:pPr>
        <w:numPr>
          <w:ilvl w:val="0"/>
          <w:numId w:val="1005"/>
        </w:numPr>
        <w:pStyle w:val="Compact"/>
      </w:pPr>
      <w:r>
        <w:rPr>
          <w:bCs/>
          <w:b/>
        </w:rPr>
        <w:t xml:space="preserve">Digital Inclusion:</w:t>
      </w:r>
      <w:r>
        <w:t xml:space="preserve"> </w:t>
      </w:r>
      <w:r>
        <w:t xml:space="preserve">Creating accessible curriculum resources for Almaty's 1.3 million students, including remote districts like Auezov and Bayzak.</w:t>
      </w:r>
    </w:p>
    <w:p>
      <w:pPr>
        <w:pStyle w:val="FirstParagraph"/>
      </w:pPr>
      <w:r>
        <w:t xml:space="preserve">This initiative addresses a systemic void: while Kazakhstan has adopted national standards, no specialized role exists to localize them at the municipal level. The</w:t>
      </w:r>
      <w:r>
        <w:t xml:space="preserve"> </w:t>
      </w:r>
      <w:r>
        <w:rPr>
          <w:bCs/>
          <w:b/>
        </w:rPr>
        <w:t xml:space="preserve">Research Proposal</w:t>
      </w:r>
      <w:r>
        <w:t xml:space="preserve"> </w:t>
      </w:r>
      <w:r>
        <w:t xml:space="preserve">thus creates a replicable blueprint for Almaty to lead Kazakhstan's educational transformation, directly supporting the "National Development Plan 2025" targets for education quality improvement.</w:t>
      </w:r>
    </w:p>
    <w:bookmarkEnd w:id="27"/>
    <w:bookmarkStart w:id="28" w:name="expected-outcomes"/>
    <w:p>
      <w:pPr>
        <w:pStyle w:val="Heading2"/>
      </w:pPr>
      <w:r>
        <w:t xml:space="preserve">6. Expected Outcomes</w:t>
      </w:r>
    </w:p>
    <w:p>
      <w:pPr>
        <w:pStyle w:val="FirstParagraph"/>
      </w:pPr>
      <w:r>
        <w:t xml:space="preserve">By year three, this project will deliver:</w:t>
      </w:r>
    </w:p>
    <w:p>
      <w:pPr>
        <w:numPr>
          <w:ilvl w:val="0"/>
          <w:numId w:val="1006"/>
        </w:numPr>
        <w:pStyle w:val="Compact"/>
      </w:pPr>
      <w:r>
        <w:t xml:space="preserve">A fully operational</w:t>
      </w:r>
      <w:r>
        <w:t xml:space="preserve"> </w:t>
      </w:r>
      <w:r>
        <w:rPr>
          <w:bCs/>
          <w:b/>
        </w:rPr>
        <w:t xml:space="preserve">Curriculum Developer</w:t>
      </w:r>
      <w:r>
        <w:t xml:space="preserve"> </w:t>
      </w:r>
      <w:r>
        <w:t xml:space="preserve">position within Almaty's education department with defined responsibilities and cross-departmental partnerships.</w:t>
      </w:r>
    </w:p>
    <w:p>
      <w:pPr>
        <w:numPr>
          <w:ilvl w:val="0"/>
          <w:numId w:val="1006"/>
        </w:numPr>
        <w:pStyle w:val="Compact"/>
      </w:pPr>
      <w:r>
        <w:t xml:space="preserve">Evidence-based curriculum modules for STEM, civic education, and language subjects customized for Almaty's urban context.</w:t>
      </w:r>
    </w:p>
    <w:p>
      <w:pPr>
        <w:numPr>
          <w:ilvl w:val="0"/>
          <w:numId w:val="1006"/>
        </w:numPr>
        <w:pStyle w:val="Compact"/>
      </w:pPr>
      <w:r>
        <w:t xml:space="preserve">A scalable training framework to certify 50+ school leaders in curriculum adaptation techniques by Q4 2025.</w:t>
      </w:r>
    </w:p>
    <w:p>
      <w:pPr>
        <w:numPr>
          <w:ilvl w:val="0"/>
          <w:numId w:val="1006"/>
        </w:numPr>
        <w:pStyle w:val="Compact"/>
      </w:pPr>
      <w:r>
        <w:t xml:space="preserve">Validation of the model through improved student performance metrics (target: 25% increase in critical thinking assessment scores).</w:t>
      </w:r>
    </w:p>
    <w:bookmarkEnd w:id="28"/>
    <w:bookmarkStart w:id="29" w:name="conclusion"/>
    <w:p>
      <w:pPr>
        <w:pStyle w:val="Heading2"/>
      </w:pPr>
      <w:r>
        <w:t xml:space="preserve">7. Conclusion</w:t>
      </w:r>
    </w:p>
    <w:p>
      <w:pPr>
        <w:pStyle w:val="FirstParagraph"/>
      </w:pPr>
      <w:r>
        <w:t xml:space="preserve">The proposed research represents a pivotal investment in Kazakhstan Almaty's human capital development. A specialized</w:t>
      </w:r>
      <w:r>
        <w:t xml:space="preserve"> </w:t>
      </w:r>
      <w:r>
        <w:rPr>
          <w:bCs/>
          <w:b/>
        </w:rPr>
        <w:t xml:space="preserve">Curriculum Developer</w:t>
      </w:r>
      <w:r>
        <w:t xml:space="preserve"> </w:t>
      </w:r>
      <w:r>
        <w:t xml:space="preserve">role is not merely an administrative position but the catalyst for transforming education from standardized delivery to dynamic, context-responsive learning—essential for Almaty to fulfill its vision as Central Asia's innovation capital. This</w:t>
      </w:r>
      <w:r>
        <w:t xml:space="preserve"> </w:t>
      </w:r>
      <w:r>
        <w:rPr>
          <w:bCs/>
          <w:b/>
        </w:rPr>
        <w:t xml:space="preserve">Research Proposal</w:t>
      </w:r>
      <w:r>
        <w:t xml:space="preserve"> </w:t>
      </w:r>
      <w:r>
        <w:t xml:space="preserve">provides the methodology, local contextualization, and measurable pathway needed to establish this critical function within Kazakhstan's education system. By grounding curriculum development in Almaty's unique sociocultural and economic realities, we empower both learners and educators to participate actively in shaping Kazakhstan's future. The success of this initiative will generate a nationally applicable model that transcends Almaty, contributing to Kazakhstan’s broader ambition of becoming a global leader in adaptive education systems by 2030.</w:t>
      </w:r>
    </w:p>
    <w:bookmarkEnd w:id="29"/>
    <w:p>
      <w:pPr>
        <w:pStyle w:val="BodyText"/>
      </w:pPr>
      <w:r>
        <w:t xml:space="preserve">Research Proposal Prepared for the Almaty Regional Education Directorate | January 2024</w:t>
      </w:r>
    </w:p>
    <w:p>
      <w:pPr>
        <w:pStyle w:val="BodyText"/>
      </w:pPr>
      <w:r>
        <w:t xml:space="preserve">Word Count: 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Kazakhstan Almaty</dc:title>
  <dc:creator/>
  <dc:language>en</dc:language>
  <cp:keywords/>
  <dcterms:created xsi:type="dcterms:W3CDTF">2026-04-29T15:04:27Z</dcterms:created>
  <dcterms:modified xsi:type="dcterms:W3CDTF">2026-04-29T15:04:27Z</dcterms:modified>
</cp:coreProperties>
</file>

<file path=docProps/custom.xml><?xml version="1.0" encoding="utf-8"?>
<Properties xmlns="http://schemas.openxmlformats.org/officeDocument/2006/custom-properties" xmlns:vt="http://schemas.openxmlformats.org/officeDocument/2006/docPropsVTypes"/>
</file>