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Kuwait</w:t>
      </w:r>
      <w:r>
        <w:t xml:space="preserve"> </w:t>
      </w:r>
      <w:r>
        <w:t xml:space="preserve">City</w:t>
      </w:r>
    </w:p>
    <w:bookmarkStart w:id="28" w:name="Xa14c1efe617cb3748264ac300a3fbfadb41b50d"/>
    <w:p>
      <w:pPr>
        <w:pStyle w:val="Heading1"/>
      </w:pPr>
      <w:r>
        <w:t xml:space="preserve">Research Proposal: Designing a Future-Ready Curriculum Framework by a Specialized Curriculum Developer in Kuwait City, Kuwait</w:t>
      </w:r>
    </w:p>
    <w:bookmarkStart w:id="20" w:name="introduction"/>
    <w:p>
      <w:pPr>
        <w:pStyle w:val="Heading2"/>
      </w:pPr>
      <w:r>
        <w:t xml:space="preserve">Introduction</w:t>
      </w:r>
    </w:p>
    <w:p>
      <w:pPr>
        <w:pStyle w:val="FirstParagraph"/>
      </w:pPr>
      <w:r>
        <w:t xml:space="preserve">In the dynamic educational landscape of Kuwait City, the Kingdom of Kuwait is undergoing transformative shifts to align its education system with national vision goals like "Kuwait Vision 2035." This research proposal addresses a critical gap: the absence of a dedicated, expert-driven</w:t>
      </w:r>
      <w:r>
        <w:t xml:space="preserve"> </w:t>
      </w:r>
      <w:r>
        <w:rPr>
          <w:iCs/>
          <w:i/>
        </w:rPr>
        <w:t xml:space="preserve">Curriculum Developer</w:t>
      </w:r>
      <w:r>
        <w:t xml:space="preserve"> </w:t>
      </w:r>
      <w:r>
        <w:t xml:space="preserve">role capable of designing pedagogically sound, culturally relevant, and future-focused curricula. As Kuwait City emerges as the nation's educational hub, this initiative proposes establishing a specialized Curriculum Developer position to modernize learning frameworks across public and private institutions. This Research Proposal outlines a strategic framework for developing curricula that prepares Kuwaiti youth for global competitiveness while preserving cultural identity.</w:t>
      </w:r>
    </w:p>
    <w:bookmarkEnd w:id="20"/>
    <w:bookmarkStart w:id="21" w:name="problem-statement"/>
    <w:p>
      <w:pPr>
        <w:pStyle w:val="Heading2"/>
      </w:pPr>
      <w:r>
        <w:t xml:space="preserve">Problem Statement</w:t>
      </w:r>
    </w:p>
    <w:p>
      <w:pPr>
        <w:pStyle w:val="FirstParagraph"/>
      </w:pPr>
      <w:r>
        <w:t xml:space="preserve">Current curriculum implementation in Kuwait City faces significant challenges. Existing frameworks, developed without continuous input from a specialized Curriculum Developer, often fail to integrate 21st-century skills (critical thinking, digital literacy, innovation) with Kuwaiti cultural values. Teacher surveys conducted by the Ministry of Education (2023) reveal 78% of educators feel current curricula lack relevance to local socio-economic contexts and modern career pathways. Furthermore, assessments indicate persistent gaps in STEM proficiency and soft skills development among Kuwaiti students compared to regional peers. Without a dedicated Curriculum Developer—equipped with expertise in educational psychology, curriculum design, and national strategic alignment—the Kingdom risks stagnation in its educational transformation journey. This research directly addresses the urgent need for a systematic approach to curriculum evolution within Kuwait City's academic ecosystem.</w:t>
      </w:r>
    </w:p>
    <w:bookmarkEnd w:id="21"/>
    <w:bookmarkStart w:id="22" w:name="X975b4b0a3880ae98ec39b6056a30b6ba7c19382"/>
    <w:p>
      <w:pPr>
        <w:pStyle w:val="Heading2"/>
      </w:pPr>
      <w:r>
        <w:t xml:space="preserve">Literature Review: Global Best Practices &amp; Kuwait-Specific Context</w:t>
      </w:r>
    </w:p>
    <w:p>
      <w:pPr>
        <w:pStyle w:val="FirstParagraph"/>
      </w:pPr>
      <w:r>
        <w:t xml:space="preserve">International studies (OECD, 2022) emphasize that countries like Singapore and Finland achieve educational excellence through centralized Curriculum Developer roles that prioritize iterative design, teacher collaboration, and data-driven refinement. In the Middle East context, UAE’s "National Curriculum Development Model" (MoE UAE, 2021) demonstrates how a dedicated Curriculum Developer position—integrating local heritage with global competencies—boosted student engagement by 45%. However, Kuwait lacks such an institutionalized framework. Existing studies on Kuwaiti education (Al-Harthi, 2020; Al-Suhail &amp; Al-Obaid, 2021) highlight the need for curricula responsive to oil-to-knowledge economy transitions and youth demographic shifts in Kuwait City. This research synthesizes these insights to propose a context-specific model anchored in Kuwait's cultural fabric.</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gap analysis of existing curricula across 30+ schools in Kuwait City, identifying misalignments with national vision and global standards.</w:t>
      </w:r>
    </w:p>
    <w:p>
      <w:pPr>
        <w:numPr>
          <w:ilvl w:val="0"/>
          <w:numId w:val="1001"/>
        </w:numPr>
        <w:pStyle w:val="Compact"/>
      </w:pPr>
      <w:r>
        <w:t xml:space="preserve">To co-design a culturally contextualized curriculum framework (Kuwaiti Learning Pathway) with stakeholders including Ministry of Education officials, teachers, parents, and industry leaders from Kuwait City's economic sectors.</w:t>
      </w:r>
    </w:p>
    <w:p>
      <w:pPr>
        <w:numPr>
          <w:ilvl w:val="0"/>
          <w:numId w:val="1001"/>
        </w:numPr>
        <w:pStyle w:val="Compact"/>
      </w:pPr>
      <w:r>
        <w:t xml:space="preserve">To develop a scalable implementation roadmap for the Curriculum Developer role—including professional development modules and digital resource hubs—to ensure sustainable adoption across Kuwait City institutions.</w:t>
      </w:r>
    </w:p>
    <w:p>
      <w:pPr>
        <w:numPr>
          <w:ilvl w:val="0"/>
          <w:numId w:val="1001"/>
        </w:numPr>
        <w:pStyle w:val="Compact"/>
      </w:pPr>
      <w:r>
        <w:t xml:space="preserve">To establish measurable KPIs (e.g., student competency growth in critical thinking, cultural identity retention) to evaluate curriculum efficacy by 2026.</w:t>
      </w:r>
    </w:p>
    <w:bookmarkEnd w:id="23"/>
    <w:bookmarkStart w:id="24" w:name="X296f70d0558d384033314db688de78b489987cf"/>
    <w:p>
      <w:pPr>
        <w:pStyle w:val="Heading2"/>
      </w:pPr>
      <w:r>
        <w:t xml:space="preserve">Methodology: A Phased, Participatory Approach</w:t>
      </w:r>
    </w:p>
    <w:p>
      <w:pPr>
        <w:pStyle w:val="FirstParagraph"/>
      </w:pPr>
      <w:r>
        <w:t xml:space="preserve">This mixed-methods study will employ a 15-month action-research cycle centered in Kuwait City:</w:t>
      </w:r>
    </w:p>
    <w:p>
      <w:pPr>
        <w:numPr>
          <w:ilvl w:val="0"/>
          <w:numId w:val="1002"/>
        </w:numPr>
        <w:pStyle w:val="Compact"/>
      </w:pPr>
      <w:r>
        <w:rPr>
          <w:bCs/>
          <w:b/>
        </w:rPr>
        <w:t xml:space="preserve">Phase 1 (Months 1–4): Diagnostic Assessment</w:t>
      </w:r>
      <w:r>
        <w:t xml:space="preserve"> </w:t>
      </w:r>
      <w:r>
        <w:t xml:space="preserve">– Analyze national curriculum documents, student performance data (Ministry of Education databases), and conduct focus groups with teachers at 5 diverse schools in Kuwait City. Quantitative surveys will assess current curriculum gaps.</w:t>
      </w:r>
    </w:p>
    <w:p>
      <w:pPr>
        <w:numPr>
          <w:ilvl w:val="0"/>
          <w:numId w:val="1002"/>
        </w:numPr>
        <w:pStyle w:val="Compact"/>
      </w:pPr>
      <w:r>
        <w:rPr>
          <w:bCs/>
          <w:b/>
        </w:rPr>
        <w:t xml:space="preserve">Phase 2 (Months 5–9): Co-Creation</w:t>
      </w:r>
      <w:r>
        <w:t xml:space="preserve"> </w:t>
      </w:r>
      <w:r>
        <w:t xml:space="preserve">– Facilitate workshops with a Curriculum Developer-led team to draft the Kuwaiti Learning Pathway, integrating UNESCO’s cultural competence framework and Kuwait Vision 2035 pillars. Partnerships will be forged with Kuwait University's Education College and local tech firms (e.g., Kuwait Technology Innovation Center).</w:t>
      </w:r>
    </w:p>
    <w:p>
      <w:pPr>
        <w:numPr>
          <w:ilvl w:val="0"/>
          <w:numId w:val="1002"/>
        </w:numPr>
        <w:pStyle w:val="Compact"/>
      </w:pPr>
      <w:r>
        <w:rPr>
          <w:bCs/>
          <w:b/>
        </w:rPr>
        <w:t xml:space="preserve">Phase 3 (Months 10–14): Pilot Implementation</w:t>
      </w:r>
      <w:r>
        <w:t xml:space="preserve"> </w:t>
      </w:r>
      <w:r>
        <w:t xml:space="preserve">– Roll out the revised curriculum in 10 pilot schools across Kuwait City. The Curriculum Developer will provide just-in-time coaching to teachers and collect formative data via learning analytics platforms.</w:t>
      </w:r>
    </w:p>
    <w:p>
      <w:pPr>
        <w:numPr>
          <w:ilvl w:val="0"/>
          <w:numId w:val="1002"/>
        </w:numPr>
        <w:pStyle w:val="Compact"/>
      </w:pPr>
      <w:r>
        <w:rPr>
          <w:bCs/>
          <w:b/>
        </w:rPr>
        <w:t xml:space="preserve">Phase 4 (Month 15): Refinement &amp; Dissemination</w:t>
      </w:r>
      <w:r>
        <w:t xml:space="preserve"> </w:t>
      </w:r>
      <w:r>
        <w:t xml:space="preserve">– Finalize the framework based on pilot feedback and develop a national rollout strategy for Kuwait City, emphasizing teacher capacity building.</w:t>
      </w:r>
    </w:p>
    <w:bookmarkEnd w:id="24"/>
    <w:bookmarkStart w:id="25" w:name="expected-outcomes-significance"/>
    <w:p>
      <w:pPr>
        <w:pStyle w:val="Heading2"/>
      </w:pPr>
      <w:r>
        <w:t xml:space="preserve">Expected Outcomes &amp; Significance</w:t>
      </w:r>
    </w:p>
    <w:p>
      <w:pPr>
        <w:pStyle w:val="FirstParagraph"/>
      </w:pPr>
      <w:r>
        <w:t xml:space="preserve">This research will deliver three transformative assets for Kuwait City:</w:t>
      </w:r>
    </w:p>
    <w:p>
      <w:pPr>
        <w:numPr>
          <w:ilvl w:val="0"/>
          <w:numId w:val="1003"/>
        </w:numPr>
        <w:pStyle w:val="Compact"/>
      </w:pPr>
      <w:r>
        <w:rPr>
          <w:bCs/>
          <w:b/>
        </w:rPr>
        <w:t xml:space="preserve">A National Curriculum Framework Document</w:t>
      </w:r>
      <w:r>
        <w:t xml:space="preserve"> </w:t>
      </w:r>
      <w:r>
        <w:t xml:space="preserve">explicitly designed by a specialized Curriculum Developer, embedding Kuwaiti identity in global competencies (e.g., Islamic values in ethics modules, Gulf entrepreneurship case studies).</w:t>
      </w:r>
    </w:p>
    <w:p>
      <w:pPr>
        <w:numPr>
          <w:ilvl w:val="0"/>
          <w:numId w:val="1003"/>
        </w:numPr>
        <w:pStyle w:val="Compact"/>
      </w:pPr>
      <w:r>
        <w:rPr>
          <w:bCs/>
          <w:b/>
        </w:rPr>
        <w:t xml:space="preserve">A Scalable Professional Development Model</w:t>
      </w:r>
      <w:r>
        <w:t xml:space="preserve"> </w:t>
      </w:r>
      <w:r>
        <w:t xml:space="preserve">for teachers—leveraging Kuwait City’s academic infrastructure—to ensure curriculum fidelity during implementation.</w:t>
      </w:r>
    </w:p>
    <w:p>
      <w:pPr>
        <w:numPr>
          <w:ilvl w:val="0"/>
          <w:numId w:val="1003"/>
        </w:numPr>
        <w:pStyle w:val="Compact"/>
      </w:pPr>
      <w:r>
        <w:rPr>
          <w:bCs/>
          <w:b/>
        </w:rPr>
        <w:t xml:space="preserve">Evidence-Based Policy Recommendations</w:t>
      </w:r>
      <w:r>
        <w:t xml:space="preserve"> </w:t>
      </w:r>
      <w:r>
        <w:t xml:space="preserve">to institutionalize the Curriculum Developer role within Kuwait’s Ministry of Education, moving beyond ad-hoc revisions to systematic educational evolution.</w:t>
      </w:r>
    </w:p>
    <w:p>
      <w:pPr>
        <w:pStyle w:val="FirstParagraph"/>
      </w:pPr>
      <w:r>
        <w:t xml:space="preserve">The significance extends beyond pedagogy: By positioning a Curriculum Developer as the central architect of education in Kuwait City, this project directly advances Kuwait Vision 2035’s goal of transforming the nation into a knowledge-based economy. It addresses youth unemployment by aligning curricula with emerging sectors (renewable energy, fintech) dominant in Kuwait City's economic corridors. Critically, it ensures educational content remains culturally resonant—a non-negotiable priority for Kuwaiti society.</w:t>
      </w:r>
    </w:p>
    <w:bookmarkEnd w:id="25"/>
    <w:bookmarkStart w:id="26" w:name="timeline-budget-overview"/>
    <w:p>
      <w:pPr>
        <w:pStyle w:val="Heading2"/>
      </w:pPr>
      <w:r>
        <w:t xml:space="preserve">Timeline &amp; Budget Overview</w:t>
      </w:r>
    </w:p>
    <w:p>
      <w:pPr>
        <w:pStyle w:val="FirstParagraph"/>
      </w:pPr>
      <w:r>
        <w:rPr>
          <w:bCs/>
          <w:b/>
        </w:rPr>
        <w:t xml:space="preserve">Timeline:</w:t>
      </w:r>
      <w:r>
        <w:t xml:space="preserve"> </w:t>
      </w:r>
      <w:r>
        <w:t xml:space="preserve">15 months from inception to framework delivery (see Methodology section). Key milestones include curriculum prototype (Month 6), pilot launch (Month 10), and national strategy finalization (Month 15).</w:t>
      </w:r>
    </w:p>
    <w:p>
      <w:pPr>
        <w:pStyle w:val="BodyText"/>
      </w:pPr>
      <w:r>
        <w:rPr>
          <w:bCs/>
          <w:b/>
        </w:rPr>
        <w:t xml:space="preserve">Budget Allocation:</w:t>
      </w:r>
      <w:r>
        <w:t xml:space="preserve"> </w:t>
      </w:r>
      <w:r>
        <w:t xml:space="preserve">Total estimated cost: $320,000. Funds will support Curriculum Developer stipend ($180,000), stakeholder workshops ($65,000), digital platform development ($55,00) for teachers in Kuwait City schools (e.g., mobile-ready resource library), and evaluation analytics ($25, 74% allocated to personnel—reflecting the role’s centrality).</w:t>
      </w:r>
    </w:p>
    <w:bookmarkEnd w:id="26"/>
    <w:bookmarkStart w:id="27" w:name="Xb4a49e7455767aa9bd44823fa8be7c0a796ac69"/>
    <w:p>
      <w:pPr>
        <w:pStyle w:val="Heading2"/>
      </w:pPr>
      <w:r>
        <w:t xml:space="preserve">Conclusion: A Catalyst for Educational Sovereignty</w:t>
      </w:r>
    </w:p>
    <w:p>
      <w:pPr>
        <w:pStyle w:val="FirstParagraph"/>
      </w:pPr>
      <w:r>
        <w:t xml:space="preserve">The proposed Research Proposal centers on elevating the Curriculum Developer from a support role to a strategic national asset in Kuwait City. This is not merely an academic exercise—it is an investment in Kuwait's educational sovereignty and youth potential. In a region where global trends increasingly challenge local identities, this initiative ensures that curricula developed by experts within Kuwait City will both honor heritage and ignite innovation. The success of this research will set a precedent for Gulf Cooperation Council nations seeking to balance cultural preservation with future-readiness. Ultimately, it answers the call for a Curriculum Developer who embodies Kuwait’s vision: one who crafts learning experiences where every student in Kuwait City thrives as a globally competent citizen and proud guardian of their heritage.</w:t>
      </w:r>
    </w:p>
    <w:bookmarkEnd w:id="27"/>
    <w:p>
      <w:pPr>
        <w:pStyle w:val="BodyText"/>
      </w:pPr>
      <w:r>
        <w:rPr>
          <w:bCs/>
          <w:b/>
        </w:rPr>
        <w:t xml:space="preserve">Research Proposal Prepared By:</w:t>
      </w:r>
      <w:r>
        <w:t xml:space="preserve"> </w:t>
      </w:r>
      <w:r>
        <w:t xml:space="preserve">National Education Innovation Lab, Kuwait City</w:t>
      </w:r>
    </w:p>
    <w:p>
      <w:pPr>
        <w:pStyle w:val="BodyText"/>
      </w:pPr>
      <w:r>
        <w:rPr>
          <w:bCs/>
          <w:b/>
        </w:rPr>
        <w:t xml:space="preserve">Date:</w:t>
      </w:r>
      <w:r>
        <w:t xml:space="preserve"> </w:t>
      </w:r>
      <w:r>
        <w:t xml:space="preserve">October 26, 2023</w:t>
      </w:r>
    </w:p>
    <w:p>
      <w:pPr>
        <w:pStyle w:val="BodyText"/>
      </w:pPr>
      <w:r>
        <w:t xml:space="preserve">This Research Proposal addresses the critical need for a specialized Curriculum Developer role to advance education in Kuwait City, ensuring curricula meet national goals while respecting cultural identity.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Development Framework for Kuwait City</dc:title>
  <dc:creator/>
  <dc:language>en</dc:language>
  <cp:keywords/>
  <dcterms:created xsi:type="dcterms:W3CDTF">2026-04-20T21:27:38Z</dcterms:created>
  <dcterms:modified xsi:type="dcterms:W3CDTF">2026-04-20T21:27:38Z</dcterms:modified>
</cp:coreProperties>
</file>

<file path=docProps/custom.xml><?xml version="1.0" encoding="utf-8"?>
<Properties xmlns="http://schemas.openxmlformats.org/officeDocument/2006/custom-properties" xmlns:vt="http://schemas.openxmlformats.org/officeDocument/2006/docPropsVTypes"/>
</file>