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9" w:name="X369c25eff57343ac66b4e103bdf2bbcb33be5f7"/>
    <w:p>
      <w:pPr>
        <w:pStyle w:val="Heading1"/>
      </w:pPr>
      <w:r>
        <w:t xml:space="preserve">Research Proposal: Strategic Curriculum Development Framework for Future-Ready Education in Thailand Bangkok</w:t>
      </w:r>
    </w:p>
    <w:bookmarkStart w:id="20" w:name="introduction-and-background"/>
    <w:p>
      <w:pPr>
        <w:pStyle w:val="Heading2"/>
      </w:pPr>
      <w:r>
        <w:t xml:space="preserve">1. Introduction and Background</w:t>
      </w:r>
    </w:p>
    <w:p>
      <w:pPr>
        <w:pStyle w:val="FirstParagraph"/>
      </w:pPr>
      <w:r>
        <w:t xml:space="preserve">The Kingdom of Thailand, particularly its vibrant capital city Bangkok, stands at a pivotal moment in its educational evolution. As Southeast Asia's economic and cultural hub, Bangkok's schools face unprecedented challenges in preparing students for a globalized workforce while preserving cultural identity. The</w:t>
      </w:r>
      <w:r>
        <w:t xml:space="preserve"> </w:t>
      </w:r>
      <w:r>
        <w:rPr>
          <w:iCs/>
          <w:i/>
        </w:rPr>
        <w:t xml:space="preserve">Curriculum Developer</w:t>
      </w:r>
      <w:r>
        <w:t xml:space="preserve"> </w:t>
      </w:r>
      <w:r>
        <w:t xml:space="preserve">role has emerged as the critical catalyst for aligning educational practices with national vision 2037 and international benchmarks. This</w:t>
      </w:r>
      <w:r>
        <w:t xml:space="preserve"> </w:t>
      </w:r>
      <w:r>
        <w:rPr>
          <w:bCs/>
          <w:b/>
        </w:rPr>
        <w:t xml:space="preserve">Research Proposal</w:t>
      </w:r>
      <w:r>
        <w:t xml:space="preserve"> </w:t>
      </w:r>
      <w:r>
        <w:t xml:space="preserve">addresses the urgent need to redefine and strengthen this specialized position within Bangkok's diverse educational ecosystem, where 65% of Thailand's universities and international schools are concentrated (Ministry of Education, Thailand, 2023). By focusing on Bangkok as the innovation laboratory for national education reform, this study aims to create a replicable model that transforms how curricula are designed to meet 21st-century demands.</w:t>
      </w:r>
    </w:p>
    <w:bookmarkEnd w:id="20"/>
    <w:bookmarkStart w:id="21" w:name="problem-statement"/>
    <w:p>
      <w:pPr>
        <w:pStyle w:val="Heading2"/>
      </w:pPr>
      <w:r>
        <w:t xml:space="preserve">2. Problem Statement</w:t>
      </w:r>
    </w:p>
    <w:p>
      <w:pPr>
        <w:pStyle w:val="FirstParagraph"/>
      </w:pPr>
      <w:r>
        <w:t xml:space="preserve">Current curriculum development in Bangkok suffers from three critical gaps: (a) Fragmented approaches lacking coordination between government agencies, schools, and industry; (b) Over-reliance on rote-learning models that fail to cultivate digital literacy and creative problem-solving; (c) Insufficient cultural responsiveness that overlooks Bangkok's unique socio-educational mosaic. A 2023 national audit revealed only 18% of Bangkok schools implement competency-based curricula, while teacher surveys indicate</w:t>
      </w:r>
      <w:r>
        <w:t xml:space="preserve"> </w:t>
      </w:r>
      <w:r>
        <w:rPr>
          <w:iCs/>
          <w:i/>
        </w:rPr>
        <w:t xml:space="preserve">Curriculum Developer</w:t>
      </w:r>
      <w:r>
        <w:t xml:space="preserve"> </w:t>
      </w:r>
      <w:r>
        <w:t xml:space="preserve">roles are often under-resourced or misdefined as mere textbook editors rather than strategic educational architects. This disconnect threatens Thailand's ambition to rank among Asia-Pacific education leaders by 2030, making systematic intervention imperative.</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Evaluate</w:t>
      </w:r>
      <w:r>
        <w:t xml:space="preserve"> </w:t>
      </w:r>
      <w:r>
        <w:t xml:space="preserve">the operational challenges faced by existing Curriculum Developers across Bangkok's public and private educational institutions through comparative case studies.</w:t>
      </w:r>
    </w:p>
    <w:p>
      <w:pPr>
        <w:numPr>
          <w:ilvl w:val="0"/>
          <w:numId w:val="1001"/>
        </w:numPr>
        <w:pStyle w:val="Compact"/>
      </w:pPr>
      <w:r>
        <w:rPr>
          <w:bCs/>
          <w:b/>
        </w:rPr>
        <w:t xml:space="preserve">Co-construct</w:t>
      </w:r>
      <w:r>
        <w:t xml:space="preserve"> </w:t>
      </w:r>
      <w:r>
        <w:t xml:space="preserve">a contextually grounded curriculum development framework integrating Thai cultural values, global competencies, and Bangkok-specific socio-economic realities (e.g., urban diversity, tech infrastructure).</w:t>
      </w:r>
    </w:p>
    <w:p>
      <w:pPr>
        <w:numPr>
          <w:ilvl w:val="0"/>
          <w:numId w:val="1001"/>
        </w:numPr>
        <w:pStyle w:val="Compact"/>
      </w:pPr>
      <w:r>
        <w:rPr>
          <w:bCs/>
          <w:b/>
        </w:rPr>
        <w:t xml:space="preserve">Design</w:t>
      </w:r>
      <w:r>
        <w:t xml:space="preserve"> </w:t>
      </w:r>
      <w:r>
        <w:t xml:space="preserve">a professional competency model for the Thailand Bangkok Curriculum Developer role emphasizing digital pedagogy, inclusivity metrics, and industry-academia collaboration.</w:t>
      </w:r>
    </w:p>
    <w:p>
      <w:pPr>
        <w:numPr>
          <w:ilvl w:val="0"/>
          <w:numId w:val="1001"/>
        </w:numPr>
        <w:pStyle w:val="Compact"/>
      </w:pPr>
      <w:r>
        <w:rPr>
          <w:bCs/>
          <w:b/>
        </w:rPr>
        <w:t xml:space="preserve">Develop</w:t>
      </w:r>
      <w:r>
        <w:t xml:space="preserve"> </w:t>
      </w:r>
      <w:r>
        <w:t xml:space="preserve">a scalable implementation roadmap for Ministry of Education partnerships, targeting 30 Bangkok schools in Year 1 and nationwide expansion by Year 5.</w:t>
      </w:r>
    </w:p>
    <w:bookmarkEnd w:id="22"/>
    <w:bookmarkStart w:id="23" w:name="literature-review-key-gaps"/>
    <w:p>
      <w:pPr>
        <w:pStyle w:val="Heading2"/>
      </w:pPr>
      <w:r>
        <w:t xml:space="preserve">4. Literature Review (Key Gaps)</w:t>
      </w:r>
    </w:p>
    <w:p>
      <w:pPr>
        <w:pStyle w:val="FirstParagraph"/>
      </w:pPr>
      <w:r>
        <w:t xml:space="preserve">Existing scholarship on curriculum development predominantly focuses on Western contexts or broad national policies lacking urban specificity. Studies from Singapore (Chua, 2021) and South Korea (Lee, 2020) demonstrate effective national frameworks but overlook Bangkok's unique challenges: rapid urbanization creating educational inequality between riverbank communities and affluent districts; influx of international students requiring bilingual curriculum adaptations; and the tension between traditional Buddhist-influenced pedagogy and modern STEM demands. Crucially, no research has yet examined the</w:t>
      </w:r>
      <w:r>
        <w:t xml:space="preserve"> </w:t>
      </w:r>
      <w:r>
        <w:rPr>
          <w:iCs/>
          <w:i/>
        </w:rPr>
        <w:t xml:space="preserve">Curriculum Developer</w:t>
      </w:r>
      <w:r>
        <w:t xml:space="preserve"> </w:t>
      </w:r>
      <w:r>
        <w:t xml:space="preserve">as a dynamic position requiring cultural intelligence beyond technical skills—a gap this study directly addresses.</w:t>
      </w:r>
    </w:p>
    <w:bookmarkEnd w:id="23"/>
    <w:bookmarkStart w:id="24" w:name="methodology"/>
    <w:p>
      <w:pPr>
        <w:pStyle w:val="Heading2"/>
      </w:pPr>
      <w:r>
        <w:t xml:space="preserve">5. Methodology</w:t>
      </w:r>
    </w:p>
    <w:p>
      <w:pPr>
        <w:pStyle w:val="FirstParagraph"/>
      </w:pPr>
      <w:r>
        <w:t xml:space="preserve">We propose a three-phase mixed-methods approach:</w:t>
      </w:r>
    </w:p>
    <w:p>
      <w:pPr>
        <w:numPr>
          <w:ilvl w:val="0"/>
          <w:numId w:val="1002"/>
        </w:numPr>
        <w:pStyle w:val="Compact"/>
      </w:pPr>
      <w:r>
        <w:rPr>
          <w:bCs/>
          <w:b/>
        </w:rPr>
        <w:t xml:space="preserve">Situational Analysis (Months 1-4):</w:t>
      </w:r>
      <w:r>
        <w:t xml:space="preserve"> </w:t>
      </w:r>
      <w:r>
        <w:t xml:space="preserve">Systematic review of Bangkok's current curricula across 10 school districts, benchmarked against PISA and ASEAN education standards. Quantitative data collection via surveys distributed to 200+ Curriculum Developers and principals.</w:t>
      </w:r>
    </w:p>
    <w:p>
      <w:pPr>
        <w:numPr>
          <w:ilvl w:val="0"/>
          <w:numId w:val="1002"/>
        </w:numPr>
        <w:pStyle w:val="Compact"/>
      </w:pPr>
      <w:r>
        <w:rPr>
          <w:bCs/>
          <w:b/>
        </w:rPr>
        <w:t xml:space="preserve">Co-Creation Workshops (Months 5-8):</w:t>
      </w:r>
      <w:r>
        <w:t xml:space="preserve"> </w:t>
      </w:r>
      <w:r>
        <w:t xml:space="preserve">Facilitated sessions with Bangkok educators, Thai Ministry of Education representatives, industry partners (e.g., True Corporation for digital skills), and community elders to integrate local wisdom into curriculum design principles. Focus groups will specifically address challenges in marginalized neighborhoods like Bang Khae and Samphanthawong.</w:t>
      </w:r>
    </w:p>
    <w:p>
      <w:pPr>
        <w:numPr>
          <w:ilvl w:val="0"/>
          <w:numId w:val="1002"/>
        </w:numPr>
        <w:pStyle w:val="Compact"/>
      </w:pPr>
      <w:r>
        <w:rPr>
          <w:bCs/>
          <w:b/>
        </w:rPr>
        <w:t xml:space="preserve">Pilot Implementation &amp; Evaluation (Months 9-18):</w:t>
      </w:r>
      <w:r>
        <w:t xml:space="preserve"> </w:t>
      </w:r>
      <w:r>
        <w:t xml:space="preserve">Deployment of the proposed framework in 5 Bangkok schools with pre/post assessments measuring student competencies (critical thinking, digital fluency) and teacher adaptation rates. Qualitative interviews will capture real-time implementation insights for iterative refinement.</w:t>
      </w:r>
    </w:p>
    <w:p>
      <w:pPr>
        <w:pStyle w:val="FirstParagraph"/>
      </w:pPr>
      <w:r>
        <w:t xml:space="preserve">Analysis will employ NVivo for qualitative data and SPSS for quantitative trends, ensuring findings are both statistically robust and contextually rich.</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w:t>
      </w:r>
    </w:p>
    <w:p>
      <w:pPr>
        <w:numPr>
          <w:ilvl w:val="0"/>
          <w:numId w:val="1003"/>
        </w:numPr>
        <w:pStyle w:val="Compact"/>
      </w:pPr>
      <w:r>
        <w:t xml:space="preserve">A validated</w:t>
      </w:r>
      <w:r>
        <w:t xml:space="preserve"> </w:t>
      </w:r>
      <w:r>
        <w:rPr>
          <w:iCs/>
          <w:i/>
        </w:rPr>
        <w:t xml:space="preserve">Curriculum Developer Competency Matrix</w:t>
      </w:r>
      <w:r>
        <w:t xml:space="preserve"> </w:t>
      </w:r>
      <w:r>
        <w:t xml:space="preserve">tailored for Bangkok's educational landscape, featuring cultural navigation skills and urban-specific pedagogical strategies.</w:t>
      </w:r>
    </w:p>
    <w:p>
      <w:pPr>
        <w:numPr>
          <w:ilvl w:val="0"/>
          <w:numId w:val="1003"/>
        </w:numPr>
        <w:pStyle w:val="Compact"/>
      </w:pPr>
      <w:r>
        <w:t xml:space="preserve">A publicly accessible digital toolkit containing curriculum templates adaptable to Bangkok's diverse school contexts—from temple schools in Wat Arun to international campuses in Sathorn.</w:t>
      </w:r>
    </w:p>
    <w:p>
      <w:pPr>
        <w:numPr>
          <w:ilvl w:val="0"/>
          <w:numId w:val="1003"/>
        </w:numPr>
        <w:pStyle w:val="Compact"/>
      </w:pPr>
      <w:r>
        <w:t xml:space="preserve">Policy briefs advocating for formalized Curriculum Developer certifications within Thailand's Teacher Professional Development Framework, directly influencing Ministry of Education directives.</w:t>
      </w:r>
    </w:p>
    <w:p>
      <w:pPr>
        <w:pStyle w:val="FirstParagraph"/>
      </w:pPr>
      <w:r>
        <w:t xml:space="preserve">The significance extends beyond Bangkok: as the nation's educational nerve center, successful implementation will provide a blueprint for 127 provinces. Critically, it positions Thailand to meet UNESCO's Sustainable Development Goal 4 targets by ensuring curricula foster</w:t>
      </w:r>
      <w:r>
        <w:t xml:space="preserve"> </w:t>
      </w:r>
      <w:r>
        <w:rPr>
          <w:iCs/>
          <w:i/>
        </w:rPr>
        <w:t xml:space="preserve">not just academic achievement</w:t>
      </w:r>
      <w:r>
        <w:t xml:space="preserve">, but cultural pride and economic resilience—vital for Bangkok as Thailand's gateway to global markets.</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Situational Analysis</w:t>
            </w:r>
          </w:p>
        </w:tc>
        <w:tc>
          <w:tcPr/>
          <w:p>
            <w:pPr>
              <w:pStyle w:val="Compact"/>
              <w:jc w:val="left"/>
            </w:pPr>
            <w:r>
              <w:t xml:space="preserve">4 months</w:t>
            </w:r>
          </w:p>
        </w:tc>
        <w:tc>
          <w:tcPr/>
          <w:p>
            <w:pPr>
              <w:pStyle w:val="Compact"/>
              <w:jc w:val="left"/>
            </w:pPr>
            <w:r>
              <w:t xml:space="preserve">National curriculum audit report, 200 survey responses analyzed</w:t>
            </w:r>
          </w:p>
        </w:tc>
        <w:tc>
          <w:tcPr/>
          <w:p>
            <w:pPr>
              <w:pStyle w:val="Compact"/>
            </w:pPr>
          </w:p>
        </w:tc>
      </w:tr>
      <w:tr>
        <w:tc>
          <w:tcPr/>
          <w:p>
            <w:pPr>
              <w:pStyle w:val="Compact"/>
              <w:jc w:val="left"/>
            </w:pPr>
            <w:r>
              <w:t xml:space="preserve">Co-Creation Workshops</w:t>
            </w:r>
          </w:p>
        </w:tc>
        <w:tc>
          <w:tcPr/>
          <w:p>
            <w:pPr>
              <w:pStyle w:val="Compact"/>
              <w:jc w:val="left"/>
            </w:pPr>
            <w:r>
              <w:t xml:space="preserve">4 months</w:t>
            </w:r>
          </w:p>
        </w:tc>
        <w:tc>
          <w:tcPr>
            <w:gridSpan w:val="2"/>
          </w:tcPr>
          <w:p>
            <w:pPr>
              <w:pStyle w:val="Compact"/>
              <w:jc w:val="left"/>
            </w:pPr>
            <w:r>
              <w:t xml:space="preserve">Framework prototype with 5 stakeholder groups validated</w:t>
            </w:r>
          </w:p>
        </w:tc>
      </w:tr>
      <w:tr>
        <w:tc>
          <w:tcPr/>
          <w:p>
            <w:pPr>
              <w:pStyle w:val="Compact"/>
              <w:jc w:val="left"/>
            </w:pPr>
            <w:r>
              <w:t xml:space="preserve">Pilot Implementation &amp; Evaluation</w:t>
            </w:r>
          </w:p>
        </w:tc>
        <w:tc>
          <w:tcPr/>
          <w:p>
            <w:pPr>
              <w:pStyle w:val="Compact"/>
              <w:jc w:val="left"/>
            </w:pPr>
            <w:r>
              <w:t xml:space="preserve">10 months</w:t>
            </w:r>
          </w:p>
        </w:tc>
        <w:tc>
          <w:tcPr/>
          <w:p>
            <w:pPr>
              <w:pStyle w:val="Compact"/>
              <w:jc w:val="left"/>
            </w:pPr>
            <w:r>
              <w:t xml:space="preserve">Pilot school data, revised curriculum toolkit, impact assessment report</w:t>
            </w:r>
          </w:p>
        </w:tc>
        <w:tc>
          <w:tcPr/>
          <w:p>
            <w:pPr>
              <w:pStyle w:val="Compact"/>
            </w:pPr>
          </w:p>
        </w:tc>
      </w:tr>
    </w:tbl>
    <w:bookmarkEnd w:id="26"/>
    <w:bookmarkStart w:id="28" w:name="Xcacd774993bdabbf5f02a87dd51df07ed2f6c68"/>
    <w:p>
      <w:pPr>
        <w:pStyle w:val="Heading2"/>
      </w:pPr>
      <w:r>
        <w:t xml:space="preserve">8. Conclusion: The Imperative for Bangkok as a Model City</w:t>
      </w:r>
    </w:p>
    <w:p>
      <w:pPr>
        <w:pStyle w:val="FirstParagraph"/>
      </w:pPr>
      <w:r>
        <w:t xml:space="preserve">In an era where education determines national competitiveness, the strategic role of the</w:t>
      </w:r>
      <w:r>
        <w:t xml:space="preserve"> </w:t>
      </w:r>
      <w:r>
        <w:rPr>
          <w:iCs/>
          <w:i/>
        </w:rPr>
        <w:t xml:space="preserve">Curriculum Developer</w:t>
      </w:r>
      <w:r>
        <w:t xml:space="preserve"> </w:t>
      </w:r>
      <w:r>
        <w:t xml:space="preserve">in Thailand Bangkok is non-negotiable. This research transcends academic inquiry to become a catalyst for systemic change—ensuring that every child in Bangkok's classrooms receives an education that honors Thai heritage while equipping them with global citizenship skills. By anchoring our work in the city's unique cultural and urban context, we move beyond generic solutions toward a living model where curriculum development is as dynamic as Bangkok itself: ever-evolving, deeply rooted, and relentlessly future-focused. This</w:t>
      </w:r>
      <w:r>
        <w:t xml:space="preserve"> </w:t>
      </w:r>
      <w:r>
        <w:rPr>
          <w:bCs/>
          <w:b/>
        </w:rPr>
        <w:t xml:space="preserve">Research Proposal</w:t>
      </w:r>
      <w:r>
        <w:t xml:space="preserve"> </w:t>
      </w:r>
      <w:r>
        <w:t xml:space="preserve">thus represents not merely a study of educational theory but an actionable commitment to Thailand's most valuable resource—its students—and their potential to shape the nation's destiny.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Thailand Bangkok</dc:title>
  <dc:creator/>
  <dc:language>en</dc:language>
  <cp:keywords/>
  <dcterms:created xsi:type="dcterms:W3CDTF">2026-05-02T07:15:22Z</dcterms:created>
  <dcterms:modified xsi:type="dcterms:W3CDTF">2026-05-02T07:15:22Z</dcterms:modified>
</cp:coreProperties>
</file>

<file path=docProps/custom.xml><?xml version="1.0" encoding="utf-8"?>
<Properties xmlns="http://schemas.openxmlformats.org/officeDocument/2006/custom-properties" xmlns:vt="http://schemas.openxmlformats.org/officeDocument/2006/docPropsVTypes"/>
</file>