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X8ad6ed02528ebd611e4e21e9ef93e3eb4ac45f0"/>
    <w:p>
      <w:pPr>
        <w:pStyle w:val="Heading1"/>
      </w:pPr>
      <w:r>
        <w:t xml:space="preserve">Research Proposal: Advancing Educational Equity Through Curriculum Development in United States Miami</w:t>
      </w:r>
    </w:p>
    <w:bookmarkStart w:id="20" w:name="introduction"/>
    <w:p>
      <w:pPr>
        <w:pStyle w:val="Heading2"/>
      </w:pPr>
      <w:r>
        <w:t xml:space="preserve">Introduction</w:t>
      </w:r>
    </w:p>
    <w:p>
      <w:pPr>
        <w:pStyle w:val="FirstParagraph"/>
      </w:pPr>
      <w:r>
        <w:t xml:space="preserve">In the dynamic educational landscape of the United States, particularly within the culturally rich and linguistically diverse metropolis of Miami, Florida, there exists a critical need for innovative curriculum development strategies. As one of America's most multicultural cities with over 70% of students identifying as Hispanic/Latino and significant populations speaking Spanish as a first language (National Center for Education Statistics, 2023), Miami's public school system faces unique challenges in delivering equitable, high-quality education. This research proposal outlines a comprehensive study to develop a specialized</w:t>
      </w:r>
      <w:r>
        <w:t xml:space="preserve"> </w:t>
      </w:r>
      <w:r>
        <w:rPr>
          <w:iCs/>
          <w:i/>
        </w:rPr>
        <w:t xml:space="preserve">Curriculum Developer</w:t>
      </w:r>
      <w:r>
        <w:t xml:space="preserve"> </w:t>
      </w:r>
      <w:r>
        <w:t xml:space="preserve">role tailored specifically for the Miami context, addressing systemic gaps in culturally responsive pedagogy and academic achievement disparities. The proposed position would serve as a catalyst for transforming educational outcomes across Miami-Dade County Public Schools (MDCPS), the fourth-largest school district in the United States.</w:t>
      </w:r>
    </w:p>
    <w:bookmarkEnd w:id="20"/>
    <w:bookmarkStart w:id="21" w:name="problem-statement"/>
    <w:p>
      <w:pPr>
        <w:pStyle w:val="Heading2"/>
      </w:pPr>
      <w:r>
        <w:t xml:space="preserve">Problem Statement</w:t>
      </w:r>
    </w:p>
    <w:p>
      <w:pPr>
        <w:pStyle w:val="FirstParagraph"/>
      </w:pPr>
      <w:r>
        <w:t xml:space="preserve">Current curriculum frameworks in Miami often fail to integrate culturally sustaining pedagogies, resulting in disengagement among linguistically diverse students. Data from MDCPS reveals persistent achievement gaps: only 38% of English Language Learners (ELLs) met grade-level math standards in 2023 compared to 67% of their native-English peers (Miami-Dade County Public Schools, 2023). Traditional "one-size-fits-all" curricula neglect Miami's unique sociocultural fabric—where Caribbean, Latin American, and African diasporic influences shape student identities. Without contextually relevant materials, educators struggle to bridge the gap between students' lived experiences and academic content. Furthermore, existing curriculum positions lack dedicated focus on Miami-specific cultural competencies, leading to superficial adaptations rather than transformative redesigns.</w:t>
      </w:r>
    </w:p>
    <w:bookmarkEnd w:id="21"/>
    <w:bookmarkStart w:id="22" w:name="research-objectives"/>
    <w:p>
      <w:pPr>
        <w:pStyle w:val="Heading2"/>
      </w:pPr>
      <w:r>
        <w:t xml:space="preserve">Research Objectives</w:t>
      </w:r>
    </w:p>
    <w:p>
      <w:pPr>
        <w:numPr>
          <w:ilvl w:val="0"/>
          <w:numId w:val="1001"/>
        </w:numPr>
        <w:pStyle w:val="Compact"/>
      </w:pPr>
      <w:r>
        <w:t xml:space="preserve">To design a Miami-specific Curriculum Developer role that integrates linguistic diversity, Caribbean/Latin American cultural narratives, and sociohistorical context into K-12 curriculum frameworks.</w:t>
      </w:r>
    </w:p>
    <w:p>
      <w:pPr>
        <w:numPr>
          <w:ilvl w:val="0"/>
          <w:numId w:val="1001"/>
        </w:numPr>
        <w:pStyle w:val="Compact"/>
      </w:pPr>
      <w:r>
        <w:t xml:space="preserve">To develop measurable benchmarks for evaluating cultural responsiveness in educational materials within the United States Miami context.</w:t>
      </w:r>
    </w:p>
    <w:p>
      <w:pPr>
        <w:numPr>
          <w:ilvl w:val="0"/>
          <w:numId w:val="1001"/>
        </w:numPr>
        <w:pStyle w:val="Compact"/>
      </w:pPr>
      <w:r>
        <w:t xml:space="preserve">To establish partnerships with local institutions (e.g., University of Miami, El Centro de la Cultura Puertorriqueña) to co-create resources reflecting South Florida's multicultural reality.</w:t>
      </w:r>
    </w:p>
    <w:p>
      <w:pPr>
        <w:numPr>
          <w:ilvl w:val="0"/>
          <w:numId w:val="1001"/>
        </w:numPr>
        <w:pStyle w:val="Compact"/>
      </w:pPr>
      <w:r>
        <w:t xml:space="preserve">To create an evidence-based model for curriculum adaptation that addresses Miami’s specific challenges: ELL support, bilingual education, and socioeconomic equity.</w:t>
      </w:r>
    </w:p>
    <w:bookmarkEnd w:id="22"/>
    <w:bookmarkStart w:id="23" w:name="literature-review"/>
    <w:p>
      <w:pPr>
        <w:pStyle w:val="Heading2"/>
      </w:pPr>
      <w:r>
        <w:t xml:space="preserve">Literature Review</w:t>
      </w:r>
    </w:p>
    <w:p>
      <w:pPr>
        <w:pStyle w:val="FirstParagraph"/>
      </w:pPr>
      <w:r>
        <w:t xml:space="preserve">Recent scholarship emphasizes that effective curriculum development must be place-based. Ladson-Billings’ (1995) concept of "culturally relevant pedagogy" has been validated in urban settings, yet Miami remains underrepresented in this research. Studies by García &amp; Wei (2014) highlight that 87% of ELL students benefit from content incorporating their cultural references—yet Miami's curriculum materials largely omit these elements. In contrast, districts like Los Angeles have implemented successful "cultural wealth" frameworks, though Miami’s unique blend of Cuban, Haitian, and Colombian communities requires distinct approaches. This research will build upon these foundations while addressing the critical absence of Miami-focused studies in the</w:t>
      </w:r>
      <w:r>
        <w:t xml:space="preserve"> </w:t>
      </w:r>
      <w:r>
        <w:rPr>
          <w:iCs/>
          <w:i/>
        </w:rPr>
        <w:t xml:space="preserve">Curriculum Developer</w:t>
      </w:r>
      <w:r>
        <w:t xml:space="preserve"> </w:t>
      </w:r>
      <w:r>
        <w:t xml:space="preserve">literature.</w:t>
      </w:r>
    </w:p>
    <w:bookmarkEnd w:id="23"/>
    <w:bookmarkStart w:id="27" w:name="methodology"/>
    <w:p>
      <w:pPr>
        <w:pStyle w:val="Heading2"/>
      </w:pPr>
      <w:r>
        <w:t xml:space="preserve">Methodology</w:t>
      </w:r>
    </w:p>
    <w:p>
      <w:pPr>
        <w:pStyle w:val="FirstParagraph"/>
      </w:pPr>
      <w:r>
        <w:t xml:space="preserve">This mixed-methods study will employ a 12-month participatory action research design with three phases:</w:t>
      </w:r>
    </w:p>
    <w:bookmarkStart w:id="24" w:name="phase-1-contextual-analysis-months-1-4"/>
    <w:p>
      <w:pPr>
        <w:pStyle w:val="Heading3"/>
      </w:pPr>
      <w:r>
        <w:t xml:space="preserve">Phase 1: Contextual Analysis (Months 1-4)</w:t>
      </w:r>
    </w:p>
    <w:p>
      <w:pPr>
        <w:numPr>
          <w:ilvl w:val="0"/>
          <w:numId w:val="1002"/>
        </w:numPr>
        <w:pStyle w:val="Compact"/>
      </w:pPr>
      <w:r>
        <w:t xml:space="preserve">Conduct focus groups with Miami educators (n=75), parents, and students across diverse neighborhoods (Little Havana, Overtown, Kendall).</w:t>
      </w:r>
    </w:p>
    <w:p>
      <w:pPr>
        <w:numPr>
          <w:ilvl w:val="0"/>
          <w:numId w:val="1002"/>
        </w:numPr>
        <w:pStyle w:val="Compact"/>
      </w:pPr>
      <w:r>
        <w:t xml:space="preserve">Analyze existing MDCPS curriculum documents for cultural representation gaps using a modified Equity Audit Tool.</w:t>
      </w:r>
    </w:p>
    <w:bookmarkEnd w:id="24"/>
    <w:bookmarkStart w:id="25" w:name="X53b1b84d3e7f388b2bac416b7fe20a508ccd34b"/>
    <w:p>
      <w:pPr>
        <w:pStyle w:val="Heading3"/>
      </w:pPr>
      <w:r>
        <w:t xml:space="preserve">Phase 2: Co-Design of Curriculum Framework (Months 5-8)</w:t>
      </w:r>
    </w:p>
    <w:p>
      <w:pPr>
        <w:numPr>
          <w:ilvl w:val="0"/>
          <w:numId w:val="1003"/>
        </w:numPr>
        <w:pStyle w:val="Compact"/>
      </w:pPr>
      <w:r>
        <w:t xml:space="preserve">Recruit a Miami-based Curriculum Developer team with expertise in Caribbean/Latin American studies, bilingual education, and community engagement.</w:t>
      </w:r>
    </w:p>
    <w:p>
      <w:pPr>
        <w:numPr>
          <w:ilvl w:val="0"/>
          <w:numId w:val="1003"/>
        </w:numPr>
        <w:pStyle w:val="Compact"/>
      </w:pPr>
      <w:r>
        <w:t xml:space="preserve">Create pilot modules for grades 3–5 integrating local history (e.g., Freedom Tower narratives), STEM through cultural lenses (e.g., Afro-Caribbean agricultural science), and bilingual resources.</w:t>
      </w:r>
    </w:p>
    <w:bookmarkEnd w:id="25"/>
    <w:bookmarkStart w:id="26" w:name="Xd293dac5711ce44bfa3519f9908519b960c4a13"/>
    <w:p>
      <w:pPr>
        <w:pStyle w:val="Heading3"/>
      </w:pPr>
      <w:r>
        <w:t xml:space="preserve">Phase 3: Implementation &amp; Evaluation (Months 9-12)</w:t>
      </w:r>
    </w:p>
    <w:p>
      <w:pPr>
        <w:numPr>
          <w:ilvl w:val="0"/>
          <w:numId w:val="1004"/>
        </w:numPr>
        <w:pStyle w:val="Compact"/>
      </w:pPr>
      <w:r>
        <w:t xml:space="preserve">Implement pilot curricula in 15 Miami schools with pre/post assessments measuring engagement, cultural connection, and academic growth.</w:t>
      </w:r>
    </w:p>
    <w:p>
      <w:pPr>
        <w:numPr>
          <w:ilvl w:val="0"/>
          <w:numId w:val="1004"/>
        </w:numPr>
        <w:pStyle w:val="Compact"/>
      </w:pPr>
      <w:r>
        <w:t xml:space="preserve">Evaluate using quantitative data (standardized test scores) and qualitative insights (student journals, teacher interviews).</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produce:</w:t>
      </w:r>
    </w:p>
    <w:p>
      <w:pPr>
        <w:numPr>
          <w:ilvl w:val="0"/>
          <w:numId w:val="1005"/>
        </w:numPr>
        <w:pStyle w:val="Compact"/>
      </w:pPr>
      <w:r>
        <w:t xml:space="preserve">A Miami-specific Curriculum Developer job description with culturally embedded competencies (e.g., fluency in Spanish/Spanish-English code-switching, familiarity with Cuban-American oral histories).</w:t>
      </w:r>
    </w:p>
    <w:p>
      <w:pPr>
        <w:numPr>
          <w:ilvl w:val="0"/>
          <w:numId w:val="1005"/>
        </w:numPr>
        <w:pStyle w:val="Compact"/>
      </w:pPr>
      <w:r>
        <w:t xml:space="preserve">Publicly accessible digital curriculum repository featuring 50+ Miami-contextualized lesson plans aligned with Florida Standards.</w:t>
      </w:r>
    </w:p>
    <w:p>
      <w:pPr>
        <w:numPr>
          <w:ilvl w:val="0"/>
          <w:numId w:val="1005"/>
        </w:numPr>
        <w:pStyle w:val="Compact"/>
      </w:pPr>
      <w:r>
        <w:t xml:space="preserve">Evidence demonstrating a 20% increase in student engagement among ELLs and culturally marginalized groups during pilot implementation.</w:t>
      </w:r>
    </w:p>
    <w:p>
      <w:pPr>
        <w:pStyle w:val="FirstParagraph"/>
      </w:pPr>
      <w:r>
        <w:t xml:space="preserve">The significance extends beyond Miami. As the United States’ most vibrant Spanish-speaking metro area, this model offers a replicable blueprint for other cities with similar demographic profiles (e.g., Los Angeles, Houston). Crucially, it redefines the</w:t>
      </w:r>
      <w:r>
        <w:t xml:space="preserve"> </w:t>
      </w:r>
      <w:r>
        <w:rPr>
          <w:iCs/>
          <w:i/>
        </w:rPr>
        <w:t xml:space="preserve">Curriculum Developer</w:t>
      </w:r>
      <w:r>
        <w:t xml:space="preserve"> </w:t>
      </w:r>
      <w:r>
        <w:t xml:space="preserve">role from a technical position to a community-centered leadership role—essential for advancing educational equity in America’s most diverse urban centers. By centering Miami’s cultural capital rather than treating it as an "add-on," this work directly addresses systemic inequities perpetuated through standardized curricula.</w:t>
      </w:r>
    </w:p>
    <w:bookmarkEnd w:id="28"/>
    <w:bookmarkStart w:id="29" w:name="timeline-budget"/>
    <w:p>
      <w:pPr>
        <w:pStyle w:val="Heading2"/>
      </w:pPr>
      <w:r>
        <w:t xml:space="preserve">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Contextual Analysis</w:t>
            </w:r>
          </w:p>
        </w:tc>
        <w:tc>
          <w:tcPr/>
          <w:p>
            <w:pPr>
              <w:pStyle w:val="Compact"/>
              <w:jc w:val="left"/>
            </w:pPr>
            <w:r>
              <w:t xml:space="preserve">Month 1-4</w:t>
            </w:r>
          </w:p>
        </w:tc>
        <w:tc>
          <w:tcPr/>
          <w:p>
            <w:pPr>
              <w:pStyle w:val="Compact"/>
              <w:jc w:val="left"/>
            </w:pPr>
            <w:r>
              <w:t xml:space="preserve">$48,500 (researchers, community facilitators)</w:t>
            </w:r>
          </w:p>
        </w:tc>
      </w:tr>
      <w:tr>
        <w:tc>
          <w:tcPr/>
          <w:p>
            <w:pPr>
              <w:pStyle w:val="Compact"/>
              <w:jc w:val="left"/>
            </w:pPr>
            <w:r>
              <w:t xml:space="preserve">Co-Design Framework</w:t>
            </w:r>
          </w:p>
        </w:tc>
        <w:tc>
          <w:tcPr/>
          <w:p>
            <w:pPr>
              <w:pStyle w:val="Compact"/>
              <w:jc w:val="left"/>
            </w:pPr>
            <w:r>
              <w:t xml:space="preserve">Month 5-8</w:t>
            </w:r>
          </w:p>
        </w:tc>
        <w:tc>
          <w:tcPr/>
          <w:p>
            <w:pPr>
              <w:pStyle w:val="Compact"/>
              <w:jc w:val="left"/>
            </w:pPr>
            <w:r>
              <w:t xml:space="preserve">$72,300 (curriculum team stipends, resource development)</w:t>
            </w:r>
          </w:p>
        </w:tc>
      </w:tr>
      <w:tr>
        <w:tc>
          <w:tcPr/>
          <w:p>
            <w:pPr>
              <w:pStyle w:val="Compact"/>
              <w:jc w:val="left"/>
            </w:pPr>
            <w:r>
              <w:t xml:space="preserve">Implementation &amp; Evaluation</w:t>
            </w:r>
          </w:p>
        </w:tc>
        <w:tc>
          <w:tcPr/>
          <w:p>
            <w:pPr>
              <w:pStyle w:val="Compact"/>
              <w:jc w:val="left"/>
            </w:pPr>
            <w:r>
              <w:t xml:space="preserve">Month 9-12</w:t>
            </w:r>
          </w:p>
        </w:tc>
        <w:tc>
          <w:tcPr/>
          <w:p>
            <w:pPr>
              <w:pStyle w:val="Compact"/>
              <w:jc w:val="left"/>
            </w:pPr>
            <w:r>
              <w:t xml:space="preserve">$65,200 (school partnerships, data analysis)</w:t>
            </w:r>
          </w:p>
        </w:tc>
      </w:tr>
      <w:tr>
        <w:tc>
          <w:tcPr/>
          <w:p>
            <w:pPr>
              <w:pStyle w:val="Compact"/>
              <w:jc w:val="left"/>
            </w:pPr>
            <w:r>
              <w:t xml:space="preserve">Total</w:t>
            </w:r>
          </w:p>
        </w:tc>
        <w:tc>
          <w:tcPr/>
          <w:p>
            <w:pPr>
              <w:pStyle w:val="Compact"/>
            </w:pPr>
          </w:p>
        </w:tc>
        <w:tc>
          <w:tcPr/>
          <w:p>
            <w:pPr>
              <w:pStyle w:val="Compact"/>
              <w:jc w:val="left"/>
            </w:pPr>
            <w:r>
              <w:t xml:space="preserve">$186,000</w:t>
            </w:r>
          </w:p>
        </w:tc>
      </w:tr>
    </w:tbl>
    <w:bookmarkEnd w:id="29"/>
    <w:bookmarkStart w:id="30" w:name="conclusion"/>
    <w:p>
      <w:pPr>
        <w:pStyle w:val="Heading2"/>
      </w:pPr>
      <w:r>
        <w:t xml:space="preserve">Conclusion</w:t>
      </w:r>
    </w:p>
    <w:p>
      <w:pPr>
        <w:pStyle w:val="FirstParagraph"/>
      </w:pPr>
      <w:r>
        <w:t xml:space="preserve">The proposed research addresses a critical gap in educational leadership within the United States Miami landscape. By embedding cultural expertise directly into curriculum development, this initiative moves beyond superficial diversity initiatives to create sustainable academic transformation. The role of Curriculum Developer becomes not merely a job title but a strategic imperative for Miami’s schools to honor their students’ identities while closing achievement gaps. This model positions Miami as a national leader in equitable education—proving that when curricula reflect the lived realities of learners, educational excellence becomes accessible to all. We urge MDCPS, state policymakers, and educational funders to support this vital research, ensuring that every child in United States Miami receives an education as vibrant and diverse as their community.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Equity Through Curriculum Development in United States Miami</dc:title>
  <dc:creator/>
  <dc:language>en</dc:language>
  <cp:keywords/>
  <dcterms:created xsi:type="dcterms:W3CDTF">2026-07-18T06:59:41Z</dcterms:created>
  <dcterms:modified xsi:type="dcterms:W3CDTF">2026-07-18T06:59:41Z</dcterms:modified>
</cp:coreProperties>
</file>

<file path=docProps/custom.xml><?xml version="1.0" encoding="utf-8"?>
<Properties xmlns="http://schemas.openxmlformats.org/officeDocument/2006/custom-properties" xmlns:vt="http://schemas.openxmlformats.org/officeDocument/2006/docPropsVTypes"/>
</file>