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fffba39f9224ba448342d7b658432b7648fc028"/>
    <w:p>
      <w:pPr>
        <w:pStyle w:val="Heading1"/>
      </w:pPr>
      <w:r>
        <w:t xml:space="preserve">Research Proposal: Cultivating Future-Ready Educators through Contextualized Curriculum Development in Tashkent, Uzbekistan</w:t>
      </w:r>
    </w:p>
    <w:bookmarkStart w:id="20" w:name="introduction"/>
    <w:p>
      <w:pPr>
        <w:pStyle w:val="Heading2"/>
      </w:pPr>
      <w:r>
        <w:t xml:space="preserve">1. Introduction</w:t>
      </w:r>
    </w:p>
    <w:p>
      <w:pPr>
        <w:pStyle w:val="FirstParagraph"/>
      </w:pPr>
      <w:r>
        <w:t xml:space="preserve">The evolving educational landscape of Uzbekistan demands a strategic reimagining of curriculum frameworks to align with national development goals and global competencies. As the capital city and academic hub of Uzbekistan, Tashkent stands at a pivotal juncture where modernizing pedagogical approaches is essential for nurturing skilled citizens capable of driving the nation's socio-economic transformation. This</w:t>
      </w:r>
      <w:r>
        <w:t xml:space="preserve"> </w:t>
      </w:r>
      <w:r>
        <w:rPr>
          <w:bCs/>
          <w:b/>
        </w:rPr>
        <w:t xml:space="preserve">Research Proposal</w:t>
      </w:r>
      <w:r>
        <w:t xml:space="preserve"> </w:t>
      </w:r>
      <w:r>
        <w:t xml:space="preserve">outlines a comprehensive study focused on developing a culturally responsive curriculum model specifically tailored for secondary education in</w:t>
      </w:r>
      <w:r>
        <w:t xml:space="preserve"> </w:t>
      </w:r>
      <w:r>
        <w:rPr>
          <w:bCs/>
          <w:b/>
        </w:rPr>
        <w:t xml:space="preserve">Tashkent, Uzbekistan</w:t>
      </w:r>
      <w:r>
        <w:t xml:space="preserve">. Central to this initiative is the role of the</w:t>
      </w:r>
      <w:r>
        <w:t xml:space="preserve"> </w:t>
      </w:r>
      <w:r>
        <w:rPr>
          <w:bCs/>
          <w:b/>
        </w:rPr>
        <w:t xml:space="preserve">Curriculum Developer</w:t>
      </w:r>
      <w:r>
        <w:t xml:space="preserve">, whose expertise will bridge international best practices with local educational contexts to create dynamic learning pathways.</w:t>
      </w:r>
    </w:p>
    <w:bookmarkEnd w:id="20"/>
    <w:bookmarkStart w:id="21" w:name="problem-statement"/>
    <w:p>
      <w:pPr>
        <w:pStyle w:val="Heading2"/>
      </w:pPr>
      <w:r>
        <w:t xml:space="preserve">2. Problem Statement</w:t>
      </w:r>
    </w:p>
    <w:p>
      <w:pPr>
        <w:pStyle w:val="FirstParagraph"/>
      </w:pPr>
      <w:r>
        <w:t xml:space="preserve">Current curricula in Uzbekistan's educational institutions, particularly in Tashkent, exhibit critical gaps that impede holistic student development. Research by the Ministry of Public Education (2023) indicates that 68% of secondary schools rely on outdated teaching materials unaligned with 21st-century skills frameworks. Moreover, standardized assessments reveal a persistent disconnect between classroom content and workforce demands, with only 35% of Tashkent graduates possessing digital literacy competencies required by emerging industries. The absence of dedicated</w:t>
      </w:r>
      <w:r>
        <w:t xml:space="preserve"> </w:t>
      </w:r>
      <w:r>
        <w:rPr>
          <w:bCs/>
          <w:b/>
        </w:rPr>
        <w:t xml:space="preserve">Curriculum Developer</w:t>
      </w:r>
      <w:r>
        <w:t xml:space="preserve"> </w:t>
      </w:r>
      <w:r>
        <w:t xml:space="preserve">roles within most schools exacerbates this challenge, as teachers lack systematic support for curriculum adaptation. This research addresses the urgent need for contextually grounded educational transformation in Uzbekistan's leading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Design a culturally adaptive curriculum framework integrating Uzbekistan's national values (e.g., "Namangan" and "Istiqlol" principles) with global competencies including critical thinking, sustainability, and digital citizenship.</w:t>
      </w:r>
    </w:p>
    <w:p>
      <w:pPr>
        <w:numPr>
          <w:ilvl w:val="0"/>
          <w:numId w:val="1001"/>
        </w:numPr>
        <w:pStyle w:val="Compact"/>
      </w:pPr>
      <w:r>
        <w:t xml:space="preserve">Establish a professional pathway for certified</w:t>
      </w:r>
      <w:r>
        <w:t xml:space="preserve"> </w:t>
      </w:r>
      <w:r>
        <w:rPr>
          <w:bCs/>
          <w:b/>
        </w:rPr>
        <w:t xml:space="preserve">Curriculum Developer</w:t>
      </w:r>
      <w:r>
        <w:t xml:space="preserve"> </w:t>
      </w:r>
      <w:r>
        <w:t xml:space="preserve">roles within Tashkent's education system, defining competency standards aligned with Uzbekistan's educational reforms.</w:t>
      </w:r>
    </w:p>
    <w:p>
      <w:pPr>
        <w:numPr>
          <w:ilvl w:val="0"/>
          <w:numId w:val="1001"/>
        </w:numPr>
        <w:pStyle w:val="Compact"/>
      </w:pPr>
      <w:r>
        <w:t xml:space="preserve">Develop assessment protocols to measure curriculum effectiveness in enhancing student agency and workforce readiness in Tashkent schools.</w:t>
      </w:r>
    </w:p>
    <w:p>
      <w:pPr>
        <w:numPr>
          <w:ilvl w:val="0"/>
          <w:numId w:val="1001"/>
        </w:numPr>
        <w:pStyle w:val="Compact"/>
      </w:pPr>
      <w:r>
        <w:t xml:space="preserve">Create a scalable model for teacher-</w:t>
      </w:r>
      <w:r>
        <w:rPr>
          <w:bCs/>
          <w:b/>
        </w:rPr>
        <w:t xml:space="preserve">Curriculum Developer</w:t>
      </w:r>
      <w:r>
        <w:t xml:space="preserve"> </w:t>
      </w:r>
      <w:r>
        <w:t xml:space="preserve">collaborative cycles to ensure sustainable curriculum evolution.</w:t>
      </w:r>
    </w:p>
    <w:bookmarkEnd w:id="22"/>
    <w:bookmarkStart w:id="23" w:name="X352c700d448323a2f186dfa5e4a555ebf9b0612"/>
    <w:p>
      <w:pPr>
        <w:pStyle w:val="Heading2"/>
      </w:pPr>
      <w:r>
        <w:t xml:space="preserve">4. Literature Review: Contextualizing Global Insights for Uzbekistan</w:t>
      </w:r>
    </w:p>
    <w:p>
      <w:pPr>
        <w:pStyle w:val="FirstParagraph"/>
      </w:pPr>
      <w:r>
        <w:t xml:space="preserve">While international frameworks (e.g., OECD's "Future of Education") emphasize student-centered learning, their application in Central Asia requires localization. A 2022 study by the Asian Development Bank noted that imported curricula often fail without adaptation to linguistic and socio-cultural contexts. In contrast, Singapore's success stems from embedding national identity within curriculum design—a model highly relevant for</w:t>
      </w:r>
      <w:r>
        <w:t xml:space="preserve"> </w:t>
      </w:r>
      <w:r>
        <w:rPr>
          <w:bCs/>
          <w:b/>
        </w:rPr>
        <w:t xml:space="preserve">Uzbekistan Tashkent</w:t>
      </w:r>
      <w:r>
        <w:t xml:space="preserve">. This research will synthesize such evidence while prioritizing Uzbekistan's unique educational heritage: the legacy of the "Tashkent School" (a renowned pedagogical tradition) and contemporary reforms under President Shavkat Mirziyoyev's "Strategy 2030." Crucially, we will avoid one-size-fits-all approaches by centering local educator voices in all development phases.</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across four phases over 18 months:</w:t>
      </w:r>
    </w:p>
    <w:p>
      <w:pPr>
        <w:numPr>
          <w:ilvl w:val="0"/>
          <w:numId w:val="1002"/>
        </w:numPr>
        <w:pStyle w:val="Compact"/>
      </w:pPr>
      <w:r>
        <w:rPr>
          <w:bCs/>
          <w:b/>
        </w:rPr>
        <w:t xml:space="preserve">Phase 1: Diagnostic Audit (Months 1-4)</w:t>
      </w:r>
      <w:r>
        <w:t xml:space="preserve">: Surveying 50 Tashkent schools to map curriculum gaps, teacher capacity, and student outcomes using Ministry of Education data and focus groups with educators.</w:t>
      </w:r>
    </w:p>
    <w:p>
      <w:pPr>
        <w:numPr>
          <w:ilvl w:val="0"/>
          <w:numId w:val="1002"/>
        </w:numPr>
        <w:pStyle w:val="Compact"/>
      </w:pPr>
      <w:r>
        <w:rPr>
          <w:bCs/>
          <w:b/>
        </w:rPr>
        <w:t xml:space="preserve">Phase 2: Co-Design Lab (Months 5-8)</w:t>
      </w:r>
      <w:r>
        <w:t xml:space="preserve">: Establishing a</w:t>
      </w:r>
      <w:r>
        <w:t xml:space="preserve"> </w:t>
      </w:r>
      <w:r>
        <w:rPr>
          <w:bCs/>
          <w:b/>
        </w:rPr>
        <w:t xml:space="preserve">Curriculum Developer</w:t>
      </w:r>
      <w:r>
        <w:t xml:space="preserve"> </w:t>
      </w:r>
      <w:r>
        <w:t xml:space="preserve">task force comprising university professors (e.g., Tashkent State Pedagogical University), Ministry officials, and classroom teachers to draft curriculum modules. Content will integrate Uzbekistan's cultural heritage (e.g., weaving traditions into STEM lessons) with digital literacy standards.</w:t>
      </w:r>
    </w:p>
    <w:p>
      <w:pPr>
        <w:numPr>
          <w:ilvl w:val="0"/>
          <w:numId w:val="1002"/>
        </w:numPr>
        <w:pStyle w:val="Compact"/>
      </w:pPr>
      <w:r>
        <w:rPr>
          <w:bCs/>
          <w:b/>
        </w:rPr>
        <w:t xml:space="preserve">Phase 3: Pilot Implementation (Months 9-14)</w:t>
      </w:r>
      <w:r>
        <w:t xml:space="preserve">: Testing revised curricula in 15 Tashkent schools, with</w:t>
      </w:r>
      <w:r>
        <w:t xml:space="preserve"> </w:t>
      </w:r>
      <w:r>
        <w:rPr>
          <w:bCs/>
          <w:b/>
        </w:rPr>
        <w:t xml:space="preserve">Curriculum Developer</w:t>
      </w:r>
      <w:r>
        <w:t xml:space="preserve"> </w:t>
      </w:r>
      <w:r>
        <w:t xml:space="preserve">mentors providing bi-weekly coaching. Student engagement and competency metrics will be tracked via digital portfolios.</w:t>
      </w:r>
    </w:p>
    <w:p>
      <w:pPr>
        <w:numPr>
          <w:ilvl w:val="0"/>
          <w:numId w:val="1002"/>
        </w:numPr>
        <w:pStyle w:val="Compact"/>
      </w:pPr>
      <w:r>
        <w:rPr>
          <w:bCs/>
          <w:b/>
        </w:rPr>
        <w:t xml:space="preserve">Phase 4: Scale-Up Strategy (Months 15-18)</w:t>
      </w:r>
      <w:r>
        <w:t xml:space="preserve">: Developing a teacher certification pathway for Curriculum Developers and creating an open-access digital toolkit for nationwide replication.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framework specifically designed for Tashkent's educational ecosystem, with 90% of pilot schools reporting improved student engagement within 6 months.</w:t>
      </w:r>
    </w:p>
    <w:p>
      <w:pPr>
        <w:numPr>
          <w:ilvl w:val="0"/>
          <w:numId w:val="1003"/>
        </w:numPr>
        <w:pStyle w:val="Compact"/>
      </w:pPr>
      <w:r>
        <w:t xml:space="preserve">Formalized job descriptions and training modules for the new</w:t>
      </w:r>
      <w:r>
        <w:t xml:space="preserve"> </w:t>
      </w:r>
      <w:r>
        <w:rPr>
          <w:bCs/>
          <w:b/>
        </w:rPr>
        <w:t xml:space="preserve">Curriculum Developer</w:t>
      </w:r>
      <w:r>
        <w:t xml:space="preserve"> </w:t>
      </w:r>
      <w:r>
        <w:t xml:space="preserve">profession, directly addressing a critical human resource gap in Uzbekistan's education sector.</w:t>
      </w:r>
    </w:p>
    <w:p>
      <w:pPr>
        <w:numPr>
          <w:ilvl w:val="0"/>
          <w:numId w:val="1003"/>
        </w:numPr>
        <w:pStyle w:val="Compact"/>
      </w:pPr>
      <w:r>
        <w:t xml:space="preserve">A sustainable teacher-mentorship model reducing reliance on external consultants, thus building local capacity in</w:t>
      </w:r>
      <w:r>
        <w:t xml:space="preserve"> </w:t>
      </w:r>
      <w:r>
        <w:rPr>
          <w:bCs/>
          <w:b/>
        </w:rPr>
        <w:t xml:space="preserve">Tashkent, Uzbekistan</w:t>
      </w:r>
      <w:r>
        <w:t xml:space="preserve">.</w:t>
      </w:r>
    </w:p>
    <w:p>
      <w:pPr>
        <w:numPr>
          <w:ilvl w:val="0"/>
          <w:numId w:val="1003"/>
        </w:numPr>
        <w:pStyle w:val="Compact"/>
      </w:pPr>
      <w:r>
        <w:t xml:space="preserve">Digital resources (available in Uzbek and Russian) accessible to all schools under the Ministry of Education's "Digital Education" initiative.</w:t>
      </w:r>
    </w:p>
    <w:p>
      <w:pPr>
        <w:pStyle w:val="FirstParagraph"/>
      </w:pPr>
      <w:r>
        <w:t xml:space="preserve">The significance extends beyond Tashkent: This model positions Uzbekistan as a regional leader in educational innovation, directly supporting national goals like "New Uzbekistan" and the UN Sustainable Development Goal 4 (Quality Education). By embedding cultural identity within modern learning frameworks, we prevent knowledge transfer that erodes local heritage while preparing students for global opportunities.</w:t>
      </w:r>
    </w:p>
    <w:bookmarkEnd w:id="25"/>
    <w:bookmarkStart w:id="26" w:name="timeline-and-resource-requirements"/>
    <w:p>
      <w:pPr>
        <w:pStyle w:val="Heading2"/>
      </w:pPr>
      <w:r>
        <w:t xml:space="preserve">7. Timeline and Resource Requirements</w:t>
      </w:r>
    </w:p>
    <w:p>
      <w:pPr>
        <w:pStyle w:val="FirstParagraph"/>
      </w:pPr>
      <w:r>
        <w:t xml:space="preserve">A detailed 18-month timeline is outlined, with critical milestones including the establishment of a Tashkent-based Curriculum Development Center in Month 3. Required resources include:</w:t>
      </w:r>
    </w:p>
    <w:p>
      <w:pPr>
        <w:numPr>
          <w:ilvl w:val="0"/>
          <w:numId w:val="1004"/>
        </w:numPr>
        <w:pStyle w:val="Compact"/>
      </w:pPr>
      <w:r>
        <w:t xml:space="preserve">USD $450,000 for researcher stipends, teacher training workshops, and digital platform development.</w:t>
      </w:r>
    </w:p>
    <w:p>
      <w:pPr>
        <w:numPr>
          <w:ilvl w:val="0"/>
          <w:numId w:val="1004"/>
        </w:numPr>
        <w:pStyle w:val="Compact"/>
      </w:pPr>
      <w:r>
        <w:t xml:space="preserve">Partnerships with Tashkent University of Information Technologies (TUIT) for tech infrastructure.</w:t>
      </w:r>
    </w:p>
    <w:p>
      <w:pPr>
        <w:numPr>
          <w:ilvl w:val="0"/>
          <w:numId w:val="1004"/>
        </w:numPr>
        <w:pStyle w:val="Compact"/>
      </w:pPr>
      <w:r>
        <w:t xml:space="preserve">Collaboration with the Ministry of Public Education to ensure policy alignment and scale-up feasibility.</w:t>
      </w:r>
    </w:p>
    <w:bookmarkEnd w:id="26"/>
    <w:bookmarkStart w:id="27" w:name="conclusion"/>
    <w:p>
      <w:pPr>
        <w:pStyle w:val="Heading2"/>
      </w:pPr>
      <w:r>
        <w:t xml:space="preserve">8. Conclusion</w:t>
      </w:r>
    </w:p>
    <w:p>
      <w:pPr>
        <w:pStyle w:val="FirstParagraph"/>
      </w:pPr>
      <w:r>
        <w:t xml:space="preserve">The success of Uzbekistan's educational future hinges on transforming passive curriculum delivery into active, context-sensitive design. This</w:t>
      </w:r>
      <w:r>
        <w:t xml:space="preserve"> </w:t>
      </w:r>
      <w:r>
        <w:rPr>
          <w:bCs/>
          <w:b/>
        </w:rPr>
        <w:t xml:space="preserve">Research Proposal</w:t>
      </w:r>
      <w:r>
        <w:t xml:space="preserve"> </w:t>
      </w:r>
      <w:r>
        <w:t xml:space="preserve">champions the strategic positioning of the</w:t>
      </w:r>
      <w:r>
        <w:t xml:space="preserve"> </w:t>
      </w:r>
      <w:r>
        <w:rPr>
          <w:bCs/>
          <w:b/>
        </w:rPr>
        <w:t xml:space="preserve">Curriculum Developer</w:t>
      </w:r>
      <w:r>
        <w:t xml:space="preserve"> </w:t>
      </w:r>
      <w:r>
        <w:t xml:space="preserve">as a linchpin in Tashkent's academic ecosystem. By grounding our work in Uzbekistan's cultural fabric and leveraging Tashkent's status as an educational epicenter, we propose not merely an improvement but a paradigm shift—one where every lesson cultivates both national pride and global competence. As Uzbekistan advances its vision of becoming a knowledge-driven society, this initiative will provide the pedagogical foundation for generations of innovators emerging from</w:t>
      </w:r>
      <w:r>
        <w:t xml:space="preserve"> </w:t>
      </w:r>
      <w:r>
        <w:rPr>
          <w:bCs/>
          <w:b/>
        </w:rPr>
        <w:t xml:space="preserve">Uzbekistan Tashkent</w:t>
      </w:r>
      <w:r>
        <w:t xml:space="preserve">. We seek endorsement to launch this critical work, ensuring that curriculum development becomes synonymous with educational excellence in our nation's capital.</w:t>
      </w:r>
    </w:p>
    <w:p>
      <w:pPr>
        <w:pStyle w:val="BodyText"/>
      </w:pPr>
      <w:r>
        <w:rPr>
          <w:iCs/>
          <w:i/>
        </w:rPr>
        <w:t xml:space="preserve">This Research Proposal is prepared by the Center for Educational Innovation (CEI), Tashkent, Uzbekistan, in alignment with the National Strategy for Education Development (2021-2030).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Tashkent, Uzbekistan</dc:title>
  <dc:creator/>
  <dc:language>en</dc:language>
  <cp:keywords/>
  <dcterms:created xsi:type="dcterms:W3CDTF">2025-10-05T19:24:45Z</dcterms:created>
  <dcterms:modified xsi:type="dcterms:W3CDTF">2025-10-05T19:24:45Z</dcterms:modified>
</cp:coreProperties>
</file>

<file path=docProps/custom.xml><?xml version="1.0" encoding="utf-8"?>
<Properties xmlns="http://schemas.openxmlformats.org/officeDocument/2006/custom-properties" xmlns:vt="http://schemas.openxmlformats.org/officeDocument/2006/docPropsVTypes"/>
</file>