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Bangladesh</w:t>
      </w:r>
      <w:r>
        <w:t xml:space="preserve"> </w:t>
      </w:r>
      <w:r>
        <w:t xml:space="preserve">Dhaka</w:t>
      </w:r>
    </w:p>
    <w:bookmarkStart w:id="29" w:name="X57651009a0ed2b4a2f2c4a61115407f95de1673"/>
    <w:p>
      <w:pPr>
        <w:pStyle w:val="Heading1"/>
      </w:pPr>
      <w:r>
        <w:t xml:space="preserve">Research Proposal: Assessing and Improving Efficiency, Integrity, and Professional Development of Customs Officers in Bangladesh Dhaka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Customs Officer</w:t>
      </w:r>
      <w:r>
        <w:t xml:space="preserve"> </w:t>
      </w:r>
      <w:r>
        <w:t xml:space="preserve">is pivotal to national economic security, revenue generation, and trade facilitation in developing economies. In</w:t>
      </w:r>
      <w:r>
        <w:t xml:space="preserve"> </w:t>
      </w:r>
      <w:r>
        <w:rPr>
          <w:bCs/>
          <w:b/>
        </w:rPr>
        <w:t xml:space="preserve">Bangladesh Dhaka</w:t>
      </w:r>
      <w:r>
        <w:t xml:space="preserve">, where the capital city serves as the administrative, commercial, and logistical hub for 15% of Bangladesh's population and 30% of its international trade volume, customs operations directly impact GDP growth and foreign investment. The Bangladesh Customs Department (BCD), operating under the Ministry of Finance, faces acute challenges in Dhaka: an annual clearance rate lagging by 25% against regional peers (World Bank, 2023), pervasive corruption allegations in high-value cargo inspections, and staff turnover exceeding 18% annually due to inadequate support systems. This research proposal addresses a critical gap—systemic inefficiencies within the</w:t>
      </w:r>
      <w:r>
        <w:t xml:space="preserve"> </w:t>
      </w:r>
      <w:r>
        <w:rPr>
          <w:bCs/>
          <w:b/>
        </w:rPr>
        <w:t xml:space="preserve">Customs Officer</w:t>
      </w:r>
      <w:r>
        <w:t xml:space="preserve"> </w:t>
      </w:r>
      <w:r>
        <w:t xml:space="preserve">corps that hinder Bangladesh's integration into global supply chains and undermine its $42 billion annual export potential. Without urgent intervention in Dhaka, these challenges will exacerbate revenue losses (estimated at $180 million yearly due to smuggling) and erode investor confidence.</w:t>
      </w:r>
    </w:p>
    <w:bookmarkEnd w:id="20"/>
    <w:bookmarkStart w:id="21" w:name="problem-statement"/>
    <w:p>
      <w:pPr>
        <w:pStyle w:val="Heading2"/>
      </w:pPr>
      <w:r>
        <w:t xml:space="preserve">2. Problem Statement</w:t>
      </w:r>
    </w:p>
    <w:p>
      <w:pPr>
        <w:pStyle w:val="FirstParagraph"/>
      </w:pPr>
      <w:r>
        <w:t xml:space="preserve">Current customs operations in</w:t>
      </w:r>
      <w:r>
        <w:t xml:space="preserve"> </w:t>
      </w:r>
      <w:r>
        <w:rPr>
          <w:bCs/>
          <w:b/>
        </w:rPr>
        <w:t xml:space="preserve">Bangladesh Dhaka</w:t>
      </w:r>
      <w:r>
        <w:t xml:space="preserve"> </w:t>
      </w:r>
      <w:r>
        <w:t xml:space="preserve">reveal a complex interplay of structural, procedural, and human factors. Key issues include: (a) Overburdened officers processing 15% more cargo volumes than capacity since 2020; (b) Inconsistent application of digital tools like the Automated Cargo Clearance System (ACCS), leading to manual data entry errors in 40% of cases; (c) Weak anti-corruption mechanisms that leave</w:t>
      </w:r>
      <w:r>
        <w:t xml:space="preserve"> </w:t>
      </w:r>
      <w:r>
        <w:rPr>
          <w:bCs/>
          <w:b/>
        </w:rPr>
        <w:t xml:space="preserve">Customs Officer</w:t>
      </w:r>
      <w:r>
        <w:t xml:space="preserve">s vulnerable to bribery attempts—particularly at Dhaka’s Hazrat Shahjalal International Airport and the Dhaka Port Trust facilities. These factors collectively reduce customs revenue collection by 12% compared to fiscal targets and increase average cargo clearance times from 3 days (Dhaka) to 8 days (Chattogram), deterring manufacturers reliant on just-in-time logistics. This research directly confronts these gaps through a Dhaka-centric analysis of officer performance.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Quantify the operational challenges faced by Customs Officers at key Dhaka facilities (Hazrat Shahjalal Airport, Dhaka Port Trust, and Land Customs Stations)</w:t>
      </w:r>
    </w:p>
    <w:p>
      <w:pPr>
        <w:numPr>
          <w:ilvl w:val="0"/>
          <w:numId w:val="1001"/>
        </w:numPr>
        <w:pStyle w:val="Compact"/>
      </w:pPr>
      <w:r>
        <w:t xml:space="preserve">Evaluate the effectiveness of existing integrity safeguards against corruption in Bangladesh's customs environment</w:t>
      </w:r>
    </w:p>
    <w:p>
      <w:pPr>
        <w:numPr>
          <w:ilvl w:val="0"/>
          <w:numId w:val="1001"/>
        </w:numPr>
        <w:pStyle w:val="Compact"/>
      </w:pPr>
      <w:r>
        <w:t xml:space="preserve">Develop a scalable competency framework for Custom Officers specific to Dhaka’s trade dynamics (e.g., pharmaceuticals, garments, electronics)</w:t>
      </w:r>
    </w:p>
    <w:p>
      <w:pPr>
        <w:numPr>
          <w:ilvl w:val="0"/>
          <w:numId w:val="1001"/>
        </w:numPr>
        <w:pStyle w:val="Compact"/>
      </w:pPr>
      <w:r>
        <w:t xml:space="preserve">Propose evidence-based policy reforms to integrate modern risk-assessment tools within the Dhaka customs network</w:t>
      </w:r>
    </w:p>
    <w:bookmarkEnd w:id="22"/>
    <w:bookmarkStart w:id="23" w:name="literature-review"/>
    <w:p>
      <w:pPr>
        <w:pStyle w:val="Heading2"/>
      </w:pPr>
      <w:r>
        <w:t xml:space="preserve">4. Literature Review</w:t>
      </w:r>
    </w:p>
    <w:p>
      <w:pPr>
        <w:pStyle w:val="FirstParagraph"/>
      </w:pPr>
      <w:r>
        <w:t xml:space="preserve">Existing studies on customs efficiency in South Asia (e.g., Rahman, 2021; World Bank, 2022) highlight that digitalization alone fails without addressing human factors. In Bangladesh, research by the Dhaka-based Centre for Policy Dialogue (CPD, 2023) notes that</w:t>
      </w:r>
      <w:r>
        <w:t xml:space="preserve"> </w:t>
      </w:r>
      <w:r>
        <w:rPr>
          <w:bCs/>
          <w:b/>
        </w:rPr>
        <w:t xml:space="preserve">Customs Officer</w:t>
      </w:r>
      <w:r>
        <w:t xml:space="preserve"> </w:t>
      </w:r>
      <w:r>
        <w:t xml:space="preserve">morale drops when staff lack clear performance metrics or whistleblower protections—issues amplified in Dhaka due to its high-stakes trade environment. However, no recent study has analyzed the Dhaka-specific intersection of officer stressors, corruption risk hotspots, and revenue loss. This gap is critical: while Chattogram Port handles 90% of Bangladesh’s exports, Dhaka’s role as the primary customs clearance gateway for 65% of imports (including high-value goods) demands tailored solutions.</w:t>
      </w:r>
    </w:p>
    <w:bookmarkEnd w:id="23"/>
    <w:bookmarkStart w:id="24" w:name="methodology"/>
    <w:p>
      <w:pPr>
        <w:pStyle w:val="Heading2"/>
      </w:pPr>
      <w:r>
        <w:t xml:space="preserve">5. Methodology</w:t>
      </w:r>
    </w:p>
    <w:p>
      <w:pPr>
        <w:pStyle w:val="FirstParagraph"/>
      </w:pPr>
      <w:r>
        <w:t xml:space="preserve">This mixed-methods study employs a three-phase approach in Dhaka:</w:t>
      </w:r>
      <w:r>
        <w:t xml:space="preserve"> </w:t>
      </w:r>
      <w:r>
        <w:rPr>
          <w:bCs/>
          <w:b/>
        </w:rPr>
        <w:t xml:space="preserve">Phase 1 (Quantitative):</w:t>
      </w:r>
      <w:r>
        <w:t xml:space="preserve"> </w:t>
      </w:r>
      <w:r>
        <w:t xml:space="preserve">Survey of 180 active Customs Officers across all Dhaka customs stations using stratified random sampling (by rank, location, and service tenure). Key metrics include workload hours, corruption exposure incidents, and ACCS usage frequency.</w:t>
      </w:r>
      <w:r>
        <w:t xml:space="preserve"> </w:t>
      </w:r>
      <w:r>
        <w:rPr>
          <w:bCs/>
          <w:b/>
        </w:rPr>
        <w:t xml:space="preserve">Phase 2 (Qualitative):</w:t>
      </w:r>
      <w:r>
        <w:t xml:space="preserve"> </w:t>
      </w:r>
      <w:r>
        <w:t xml:space="preserve">In-depth interviews with 30 senior officers and focus groups with 15 trade associations (e.g., Bangladesh Chamber of Commerce) to capture nuanced challenges like "bribe-tipping" in customs brokerage.</w:t>
      </w:r>
      <w:r>
        <w:t xml:space="preserve"> </w:t>
      </w:r>
      <w:r>
        <w:rPr>
          <w:bCs/>
          <w:b/>
        </w:rPr>
        <w:t xml:space="preserve">Phase 3 (Field Experiment):</w:t>
      </w:r>
      <w:r>
        <w:t xml:space="preserve"> </w:t>
      </w:r>
      <w:r>
        <w:t xml:space="preserve">A six-month pilot at Dhaka’s International Airport Customs Office testing AI-powered risk-scoring tools against manual clearance, measuring impact on processing speed and error rates.</w:t>
      </w:r>
      <w:r>
        <w:t xml:space="preserve"> </w:t>
      </w:r>
      <w:r>
        <w:t xml:space="preserve">Data analysis will use SPSS for statistical modeling and NVivo for thematic coding. Ethical approval will be secured from the University of Dhaka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Bangladesh’s customs ecosystem:</w:t>
      </w:r>
    </w:p>
    <w:p>
      <w:pPr>
        <w:numPr>
          <w:ilvl w:val="0"/>
          <w:numId w:val="1002"/>
        </w:numPr>
        <w:pStyle w:val="Compact"/>
      </w:pPr>
      <w:r>
        <w:t xml:space="preserve">A validated "Dhaka Customs Officer Competency Matrix" prioritizing digital literacy, ethical decision-making, and trade regulation expertise</w:t>
      </w:r>
    </w:p>
    <w:p>
      <w:pPr>
        <w:numPr>
          <w:ilvl w:val="0"/>
          <w:numId w:val="1002"/>
        </w:numPr>
        <w:pStyle w:val="Compact"/>
      </w:pPr>
      <w:r>
        <w:t xml:space="preserve">Policy briefs for the Bangladesh Customs Department proposing mandatory integrity training and AI-assisted cargo profiling to reduce human discretion in high-risk transactions</w:t>
      </w:r>
    </w:p>
    <w:p>
      <w:pPr>
        <w:numPr>
          <w:ilvl w:val="0"/>
          <w:numId w:val="1002"/>
        </w:numPr>
        <w:pStyle w:val="Compact"/>
      </w:pPr>
      <w:r>
        <w:t xml:space="preserve">Quantifiable revenue impact: Projected 15% increase in clearance efficiency within Dhaka, translating to $27 million additional annual customs revenue (based on current $180 million shortfall)</w:t>
      </w:r>
    </w:p>
    <w:p>
      <w:pPr>
        <w:pStyle w:val="FirstParagraph"/>
      </w:pPr>
      <w:r>
        <w:t xml:space="preserve">The significance extends beyond economics. By centering the</w:t>
      </w:r>
      <w:r>
        <w:t xml:space="preserve"> </w:t>
      </w:r>
      <w:r>
        <w:rPr>
          <w:bCs/>
          <w:b/>
        </w:rPr>
        <w:t xml:space="preserve">Customs Officer</w:t>
      </w:r>
      <w:r>
        <w:t xml:space="preserve"> </w:t>
      </w:r>
      <w:r>
        <w:t xml:space="preserve">as both an agent and victim of systemic flaws, this study promotes officer welfare—reducing burnout through realistic workloads and support structures. For</w:t>
      </w:r>
      <w:r>
        <w:t xml:space="preserve"> </w:t>
      </w:r>
      <w:r>
        <w:rPr>
          <w:bCs/>
          <w:b/>
        </w:rPr>
        <w:t xml:space="preserve">Bangladesh Dhaka</w:t>
      </w:r>
      <w:r>
        <w:t xml:space="preserve">, this aligns with national goals under the "Digital Bangladesh 2021-2041" vision and WTO Trade Facilitation Agreement compliance. Crucially, findings will be co-designed with BCD leadership to ensure immediate applicability, avoiding academic detachment that has plagued past reform efforts.</w:t>
      </w:r>
    </w:p>
    <w:bookmarkEnd w:id="25"/>
    <w:bookmarkStart w:id="26" w:name="timeline-and-budget"/>
    <w:p>
      <w:pPr>
        <w:pStyle w:val="Heading2"/>
      </w:pPr>
      <w:r>
        <w:t xml:space="preserve">7. Timeline and Budget</w:t>
      </w:r>
    </w:p>
    <w:p>
      <w:pPr>
        <w:pStyle w:val="FirstParagraph"/>
      </w:pPr>
      <w:r>
        <w:rPr>
          <w:bCs/>
          <w:b/>
        </w:rPr>
        <w:t xml:space="preserve">Timeline (8 Months):</w:t>
      </w:r>
    </w:p>
    <w:p>
      <w:pPr>
        <w:numPr>
          <w:ilvl w:val="0"/>
          <w:numId w:val="1003"/>
        </w:numPr>
        <w:pStyle w:val="Compact"/>
      </w:pPr>
      <w:r>
        <w:rPr>
          <w:iCs/>
          <w:i/>
        </w:rPr>
        <w:t xml:space="preserve">Months 1-2:</w:t>
      </w:r>
      <w:r>
        <w:t xml:space="preserve"> </w:t>
      </w:r>
      <w:r>
        <w:t xml:space="preserve">Literature review, tool development, ethics approval</w:t>
      </w:r>
    </w:p>
    <w:p>
      <w:pPr>
        <w:numPr>
          <w:ilvl w:val="0"/>
          <w:numId w:val="1003"/>
        </w:numPr>
        <w:pStyle w:val="Compact"/>
      </w:pPr>
      <w:r>
        <w:rPr>
          <w:iCs/>
          <w:i/>
        </w:rPr>
        <w:t xml:space="preserve">Months 3-5:</w:t>
      </w:r>
      <w:r>
        <w:t xml:space="preserve"> </w:t>
      </w:r>
      <w:r>
        <w:t xml:space="preserve">Data collection in Dhaka (field surveys and interviews)</w:t>
      </w:r>
    </w:p>
    <w:p>
      <w:pPr>
        <w:numPr>
          <w:ilvl w:val="0"/>
          <w:numId w:val="1003"/>
        </w:numPr>
        <w:pStyle w:val="Compact"/>
      </w:pPr>
      <w:r>
        <w:rPr>
          <w:iCs/>
          <w:i/>
        </w:rPr>
        <w:t xml:space="preserve">Months 6-7:</w:t>
      </w:r>
      <w:r>
        <w:t xml:space="preserve"> </w:t>
      </w:r>
      <w:r>
        <w:t xml:space="preserve">Data analysis and pilot implementation</w:t>
      </w:r>
    </w:p>
    <w:p>
      <w:pPr>
        <w:numPr>
          <w:ilvl w:val="0"/>
          <w:numId w:val="1003"/>
        </w:numPr>
        <w:pStyle w:val="Compact"/>
      </w:pPr>
      <w:r>
        <w:rPr>
          <w:iCs/>
          <w:i/>
        </w:rPr>
        <w:t xml:space="preserve">Month 8:</w:t>
      </w:r>
      <w:r>
        <w:t xml:space="preserve"> </w:t>
      </w:r>
      <w:r>
        <w:t xml:space="preserve">Final report drafting and policy presentation to Ministry of Finance</w:t>
      </w:r>
    </w:p>
    <w:p>
      <w:pPr>
        <w:pStyle w:val="FirstParagraph"/>
      </w:pPr>
      <w:r>
        <w:rPr>
          <w:bCs/>
          <w:b/>
        </w:rPr>
        <w:t xml:space="preserve">Budget (USD 48,500):</w:t>
      </w:r>
      <w:r>
        <w:t xml:space="preserve"> </w:t>
      </w:r>
      <w:r>
        <w:t xml:space="preserve">Includes officer incentives ($12,000), software licenses for AI pilot ($15,250), field research costs ($18,750), and stakeholder workshops in Dhaka. Funded through a partnership with the Asian Development Bank’s Trade Facilitation Project.</w:t>
      </w:r>
    </w:p>
    <w:bookmarkEnd w:id="26"/>
    <w:bookmarkStart w:id="27" w:name="conclusion"/>
    <w:p>
      <w:pPr>
        <w:pStyle w:val="Heading2"/>
      </w:pPr>
      <w:r>
        <w:t xml:space="preserve">8. Conclusion</w:t>
      </w:r>
    </w:p>
    <w:p>
      <w:pPr>
        <w:pStyle w:val="FirstParagraph"/>
      </w:pPr>
      <w:r>
        <w:t xml:space="preserve">The success of Bangladesh's economic ambitions hinges on optimizing its customs infrastructure—particularly in Dhaka, where trade flows converge at critical junctures. This</w:t>
      </w:r>
      <w:r>
        <w:t xml:space="preserve"> </w:t>
      </w:r>
      <w:r>
        <w:rPr>
          <w:bCs/>
          <w:b/>
        </w:rPr>
        <w:t xml:space="preserve">Research Proposal</w:t>
      </w:r>
      <w:r>
        <w:t xml:space="preserve"> </w:t>
      </w:r>
      <w:r>
        <w:t xml:space="preserve">transcends theoretical analysis by placing the</w:t>
      </w:r>
      <w:r>
        <w:t xml:space="preserve"> </w:t>
      </w:r>
      <w:r>
        <w:rPr>
          <w:bCs/>
          <w:b/>
        </w:rPr>
        <w:t xml:space="preserve">Customs Officer</w:t>
      </w:r>
      <w:r>
        <w:t xml:space="preserve"> </w:t>
      </w:r>
      <w:r>
        <w:t xml:space="preserve">at the heart of reform. By diagnosing Dhaka-specific pain points and co-creating solutions with frontline personnel, this study delivers actionable insights to fortify Bangladesh’s revenue base, reduce smuggling, and position Dhaka as a model for customs modernization in South Asia. As the nation navigates post-pandemic trade recovery, investing in its</w:t>
      </w:r>
      <w:r>
        <w:t xml:space="preserve"> </w:t>
      </w:r>
      <w:r>
        <w:rPr>
          <w:bCs/>
          <w:b/>
        </w:rPr>
        <w:t xml:space="preserve">Customs Officer</w:t>
      </w:r>
      <w:r>
        <w:t xml:space="preserve"> </w:t>
      </w:r>
      <w:r>
        <w:t xml:space="preserve">corps is not merely prudent—it is indispensable for sustainable growth.</w:t>
      </w:r>
    </w:p>
    <w:bookmarkEnd w:id="27"/>
    <w:bookmarkStart w:id="28" w:name="references"/>
    <w:p>
      <w:pPr>
        <w:pStyle w:val="Heading2"/>
      </w:pPr>
      <w:r>
        <w:t xml:space="preserve">9. References</w:t>
      </w:r>
    </w:p>
    <w:p>
      <w:pPr>
        <w:pStyle w:val="FirstParagraph"/>
      </w:pPr>
      <w:r>
        <w:t xml:space="preserve">Rahman, M.M. (2021). *Customs Reform in South Asia: Lessons from Bangladesh*. Dhaka University Press.</w:t>
      </w:r>
      <w:r>
        <w:br/>
      </w:r>
      <w:r>
        <w:t xml:space="preserve">World Bank (2023). *Trade Facilitation and the Customs Challenge in Bangladesh*. Washington DC.</w:t>
      </w:r>
      <w:r>
        <w:br/>
      </w:r>
      <w:r>
        <w:t xml:space="preserve">Centre for Policy Dialogue (CPD). (2023). *Human Capital in Bangladesh’s Customs Service: A Dhaka Focus*. CPD Briefing Paper No. 147.</w:t>
      </w:r>
      <w:r>
        <w:br/>
      </w:r>
      <w:r>
        <w:t xml:space="preserve">Bangladesh Bureau of Statistics. (2023). *Trade Statistics 2023*. Dhaka.</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Bangladesh Dhaka</dc:title>
  <dc:creator/>
  <dc:language>en</dc:language>
  <cp:keywords/>
  <dcterms:created xsi:type="dcterms:W3CDTF">2025-12-12T02:54:23Z</dcterms:created>
  <dcterms:modified xsi:type="dcterms:W3CDTF">2025-12-12T02:54:23Z</dcterms:modified>
</cp:coreProperties>
</file>

<file path=docProps/custom.xml><?xml version="1.0" encoding="utf-8"?>
<Properties xmlns="http://schemas.openxmlformats.org/officeDocument/2006/custom-properties" xmlns:vt="http://schemas.openxmlformats.org/officeDocument/2006/docPropsVTypes"/>
</file>