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Customs</w:t>
      </w:r>
      <w:r>
        <w:t xml:space="preserve"> </w:t>
      </w:r>
      <w:r>
        <w:t xml:space="preserve">Officer</w:t>
      </w:r>
      <w:r>
        <w:t xml:space="preserve"> </w:t>
      </w:r>
      <w:r>
        <w:t xml:space="preserve">Role</w:t>
      </w:r>
      <w:r>
        <w:t xml:space="preserve"> </w:t>
      </w:r>
      <w:r>
        <w:t xml:space="preserve">Enhancement</w:t>
      </w:r>
      <w:r>
        <w:t xml:space="preserve"> </w:t>
      </w:r>
      <w:r>
        <w:t xml:space="preserve">in</w:t>
      </w:r>
      <w:r>
        <w:t xml:space="preserve"> </w:t>
      </w:r>
      <w:r>
        <w:t xml:space="preserve">Canada</w:t>
      </w:r>
      <w:r>
        <w:t xml:space="preserve"> </w:t>
      </w:r>
      <w:r>
        <w:t xml:space="preserve">Vancouver</w:t>
      </w:r>
    </w:p>
    <w:bookmarkStart w:id="29" w:name="X4bcc81ea89a7d7e2f7563378067c2763b197112"/>
    <w:p>
      <w:pPr>
        <w:pStyle w:val="Heading1"/>
      </w:pPr>
      <w:r>
        <w:t xml:space="preserve">Research Proposal: Advancing Border Security and Trade Efficiency through the Customized Role of Customs Officers in Canada Vancouver</w:t>
      </w:r>
    </w:p>
    <w:bookmarkStart w:id="20" w:name="introduction"/>
    <w:p>
      <w:pPr>
        <w:pStyle w:val="Heading2"/>
      </w:pPr>
      <w:r>
        <w:t xml:space="preserve">Introduction</w:t>
      </w:r>
    </w:p>
    <w:p>
      <w:pPr>
        <w:pStyle w:val="FirstParagraph"/>
      </w:pPr>
      <w:r>
        <w:t xml:space="preserve">The Port of Vancouver stands as Canada's largest and most significant maritime gateway, handling over 150 million tonnes of cargo annually and facilitating approximately 30% of Canada's international trade. As the critical frontline defense against illicit trafficking, revenue leakage, and security threats while enabling legitimate commerce, the role of the Customs Officer in Canada Vancouver has evolved into a multifaceted operational imperative. This</w:t>
      </w:r>
      <w:r>
        <w:t xml:space="preserve"> </w:t>
      </w:r>
      <w:r>
        <w:rPr>
          <w:bCs/>
          <w:b/>
        </w:rPr>
        <w:t xml:space="preserve">Research Proposal</w:t>
      </w:r>
      <w:r>
        <w:t xml:space="preserve"> </w:t>
      </w:r>
      <w:r>
        <w:t xml:space="preserve">investigates systemic challenges facing</w:t>
      </w:r>
      <w:r>
        <w:t xml:space="preserve"> </w:t>
      </w:r>
      <w:r>
        <w:rPr>
          <w:bCs/>
          <w:b/>
        </w:rPr>
        <w:t xml:space="preserve">Customs Officer</w:t>
      </w:r>
      <w:r>
        <w:t xml:space="preserve">s within the Vancouver region and proposes evidence-based strategies to modernize their capabilities. With Canada's trade volumes projected to grow by 25% over the next decade, optimizing border operations in this key location is not merely advantageous—it is a national security and economic necessity.</w:t>
      </w:r>
    </w:p>
    <w:bookmarkEnd w:id="20"/>
    <w:bookmarkStart w:id="21" w:name="background-and-problem-statement"/>
    <w:p>
      <w:pPr>
        <w:pStyle w:val="Heading2"/>
      </w:pPr>
      <w:r>
        <w:t xml:space="preserve">Background and Problem Statement</w:t>
      </w:r>
    </w:p>
    <w:p>
      <w:pPr>
        <w:pStyle w:val="FirstParagraph"/>
      </w:pPr>
      <w:r>
        <w:t xml:space="preserve">Vancouver's unique geographical position as North America's closest port to Asia intensifies its strategic importance. However, the current operational framework for</w:t>
      </w:r>
      <w:r>
        <w:t xml:space="preserve"> </w:t>
      </w:r>
      <w:r>
        <w:rPr>
          <w:bCs/>
          <w:b/>
        </w:rPr>
        <w:t xml:space="preserve">Customs Officer</w:t>
      </w:r>
      <w:r>
        <w:t xml:space="preserve">s faces mounting pressures: increasing cargo volumes (up 18% since 2019), evolving threats from drug trafficking networks and counterfeit goods, and complex regulatory landscapes including CETA and USMCA agreements. A recent internal audit by CBSA (Canada Border Services Agency) revealed that Vancouver-based</w:t>
      </w:r>
      <w:r>
        <w:t xml:space="preserve"> </w:t>
      </w:r>
      <w:r>
        <w:rPr>
          <w:bCs/>
          <w:b/>
        </w:rPr>
        <w:t xml:space="preserve">Customs Officer</w:t>
      </w:r>
      <w:r>
        <w:t xml:space="preserve"> </w:t>
      </w:r>
      <w:r>
        <w:t xml:space="preserve">units experience a 32% average delay in high-risk cargo inspections compared to other Canadian ports, directly impacting supply chain efficiency. This gap between operational capacity and trade demands necessitates urgent scholarly investigation into role-specific enhancements.</w:t>
      </w:r>
    </w:p>
    <w:bookmarkEnd w:id="21"/>
    <w:bookmarkStart w:id="22" w:name="literature-review"/>
    <w:p>
      <w:pPr>
        <w:pStyle w:val="Heading2"/>
      </w:pPr>
      <w:r>
        <w:t xml:space="preserve">Literature Review</w:t>
      </w:r>
    </w:p>
    <w:p>
      <w:pPr>
        <w:pStyle w:val="FirstParagraph"/>
      </w:pPr>
      <w:r>
        <w:t xml:space="preserve">Existing research on border management primarily focuses on technology integration (e.g., AI-driven risk assessment systems) but overlooks the human-centric dimension of</w:t>
      </w:r>
      <w:r>
        <w:t xml:space="preserve"> </w:t>
      </w:r>
      <w:r>
        <w:rPr>
          <w:bCs/>
          <w:b/>
        </w:rPr>
        <w:t xml:space="preserve">Customs Officer</w:t>
      </w:r>
      <w:r>
        <w:t xml:space="preserve"> </w:t>
      </w:r>
      <w:r>
        <w:t xml:space="preserve">effectiveness in Vancouver's context. Studies by the Fraser Institute (2022) highlight that 68% of operational delays originate from manual documentation processes, while a University of British Columbia case study identified critical gaps in cross-cultural communication training for officers handling Asian trade corridors. Notably, no comprehensive research has yet examined how Vancouver-specific factors—such as seasonal cruise ship surges (700,000+ passengers annually) or the Pacific Gateway Strategy—interact with</w:t>
      </w:r>
      <w:r>
        <w:t xml:space="preserve"> </w:t>
      </w:r>
      <w:r>
        <w:rPr>
          <w:bCs/>
          <w:b/>
        </w:rPr>
        <w:t xml:space="preserve">Customs Officer</w:t>
      </w:r>
      <w:r>
        <w:t xml:space="preserve"> </w:t>
      </w:r>
      <w:r>
        <w:t xml:space="preserve">workflow design. This proposal fills that void by centering Vancouver's operational ecosystem.</w:t>
      </w:r>
    </w:p>
    <w:bookmarkEnd w:id="22"/>
    <w:bookmarkStart w:id="23" w:name="research-objectives"/>
    <w:p>
      <w:pPr>
        <w:pStyle w:val="Heading2"/>
      </w:pPr>
      <w:r>
        <w:t xml:space="preserve">Research Objectives</w:t>
      </w:r>
    </w:p>
    <w:p>
      <w:pPr>
        <w:numPr>
          <w:ilvl w:val="0"/>
          <w:numId w:val="1001"/>
        </w:numPr>
        <w:pStyle w:val="Compact"/>
      </w:pPr>
      <w:r>
        <w:t xml:space="preserve">To analyze current workflows, stressors, and technological tools employed by Customs Officers at Vancouver’s primary entry points (Port of Vancouver, Canada Border Services Agency facilities at YVR Airport).</w:t>
      </w:r>
    </w:p>
    <w:p>
      <w:pPr>
        <w:numPr>
          <w:ilvl w:val="0"/>
          <w:numId w:val="1001"/>
        </w:numPr>
        <w:pStyle w:val="Compact"/>
      </w:pPr>
      <w:r>
        <w:t xml:space="preserve">To evaluate the impact of regional trade patterns (particularly China-Japan-Canada routes) on inspection protocols and officer decision-making.</w:t>
      </w:r>
    </w:p>
    <w:p>
      <w:pPr>
        <w:numPr>
          <w:ilvl w:val="0"/>
          <w:numId w:val="1001"/>
        </w:numPr>
        <w:pStyle w:val="Compact"/>
      </w:pPr>
      <w:r>
        <w:t xml:space="preserve">To develop a standardized competency framework for Customs Officers addressing emerging threats like synthetic opioids and e-commerce fraud in Canada Vancouver’s digital trade landscape.</w:t>
      </w:r>
    </w:p>
    <w:p>
      <w:pPr>
        <w:numPr>
          <w:ilvl w:val="0"/>
          <w:numId w:val="1001"/>
        </w:numPr>
        <w:pStyle w:val="Compact"/>
      </w:pPr>
      <w:r>
        <w:t xml:space="preserve">To propose infrastructure and training modifications that align with Canada's 2030 Trade Growth Strategy.</w:t>
      </w:r>
    </w:p>
    <w:bookmarkEnd w:id="23"/>
    <w:bookmarkStart w:id="24" w:name="methodology"/>
    <w:p>
      <w:pPr>
        <w:pStyle w:val="Heading2"/>
      </w:pPr>
      <w:r>
        <w:t xml:space="preserve">Methodology</w:t>
      </w:r>
    </w:p>
    <w:p>
      <w:pPr>
        <w:pStyle w:val="FirstParagraph"/>
      </w:pPr>
      <w:r>
        <w:t xml:space="preserve">This mixed-methods study will deploy three interconnected approaches over 18 months:</w:t>
      </w:r>
    </w:p>
    <w:p>
      <w:pPr>
        <w:numPr>
          <w:ilvl w:val="0"/>
          <w:numId w:val="1002"/>
        </w:numPr>
        <w:pStyle w:val="Compact"/>
      </w:pPr>
      <w:r>
        <w:rPr>
          <w:bCs/>
          <w:b/>
        </w:rPr>
        <w:t xml:space="preserve">Quantitative Phase (Months 1-6):</w:t>
      </w:r>
      <w:r>
        <w:t xml:space="preserve"> </w:t>
      </w:r>
      <w:r>
        <w:t xml:space="preserve">Data analysis of CBSA's Vancouver inspection logs (2020-2024), including processing times, risk-assessment outcomes, and cross-border trade volumes. Statistical modeling will identify bottleneck patterns.</w:t>
      </w:r>
    </w:p>
    <w:p>
      <w:pPr>
        <w:numPr>
          <w:ilvl w:val="0"/>
          <w:numId w:val="1002"/>
        </w:numPr>
        <w:pStyle w:val="Compact"/>
      </w:pPr>
      <w:r>
        <w:rPr>
          <w:bCs/>
          <w:b/>
        </w:rPr>
        <w:t xml:space="preserve">Qualitative Phase (Months 7-12):</w:t>
      </w:r>
      <w:r>
        <w:t xml:space="preserve"> </w:t>
      </w:r>
      <w:r>
        <w:t xml:space="preserve">Semi-structured interviews with 45+ active</w:t>
      </w:r>
      <w:r>
        <w:t xml:space="preserve"> </w:t>
      </w:r>
      <w:r>
        <w:rPr>
          <w:bCs/>
          <w:b/>
        </w:rPr>
        <w:t xml:space="preserve">Customs Officer</w:t>
      </w:r>
      <w:r>
        <w:t xml:space="preserve">s across Vancouver facilities, supplemented by focus groups with industry stakeholders (e.g., Port of Vancouver Authority, Canadian International Freight Forwarders Association).</w:t>
      </w:r>
    </w:p>
    <w:p>
      <w:pPr>
        <w:numPr>
          <w:ilvl w:val="0"/>
          <w:numId w:val="1002"/>
        </w:numPr>
        <w:pStyle w:val="Compact"/>
      </w:pPr>
      <w:r>
        <w:rPr>
          <w:bCs/>
          <w:b/>
        </w:rPr>
        <w:t xml:space="preserve">Action Research Phase (Months 13-18):</w:t>
      </w:r>
      <w:r>
        <w:t xml:space="preserve"> </w:t>
      </w:r>
      <w:r>
        <w:t xml:space="preserve">Co-design workshops in partnership with CBSA Vancouver to prototype and test revised inspection protocols using simulated high-volume cargo scenarios at the Canada-US border interface.</w:t>
      </w:r>
    </w:p>
    <w:p>
      <w:pPr>
        <w:pStyle w:val="FirstParagraph"/>
      </w:pPr>
      <w:r>
        <w:t xml:space="preserve">Research ethics approval will be secured from the University of British Columbia’s Research Ethics Board, ensuring all participant data remains anonymized per Privacy Act requirements.</w:t>
      </w:r>
    </w:p>
    <w:bookmarkEnd w:id="24"/>
    <w:bookmarkStart w:id="25" w:name="significance-for-canada-vancouver"/>
    <w:p>
      <w:pPr>
        <w:pStyle w:val="Heading2"/>
      </w:pPr>
      <w:r>
        <w:t xml:space="preserve">Significance for Canada Vancouver</w:t>
      </w:r>
    </w:p>
    <w:p>
      <w:pPr>
        <w:pStyle w:val="FirstParagraph"/>
      </w:pPr>
      <w:r>
        <w:t xml:space="preserve">This study directly addresses critical gaps in Canada's border management infrastructure. By focusing exclusively on the Vancouver context, it delivers actionable insights for:</w:t>
      </w:r>
    </w:p>
    <w:p>
      <w:pPr>
        <w:numPr>
          <w:ilvl w:val="0"/>
          <w:numId w:val="1003"/>
        </w:numPr>
        <w:pStyle w:val="Compact"/>
      </w:pPr>
      <w:r>
        <w:rPr>
          <w:bCs/>
          <w:b/>
        </w:rPr>
        <w:t xml:space="preserve">National Security:</w:t>
      </w:r>
      <w:r>
        <w:t xml:space="preserve"> </w:t>
      </w:r>
      <w:r>
        <w:t xml:space="preserve">Strengthening customs intelligence sharing with RCMP and CBSA’s National Cyber Centre to counter transnational organized crime networks exploiting Vancouver's trade corridors.</w:t>
      </w:r>
    </w:p>
    <w:p>
      <w:pPr>
        <w:numPr>
          <w:ilvl w:val="0"/>
          <w:numId w:val="1003"/>
        </w:numPr>
        <w:pStyle w:val="Compact"/>
      </w:pPr>
      <w:r>
        <w:rPr>
          <w:bCs/>
          <w:b/>
        </w:rPr>
        <w:t xml:space="preserve">Economic Impact:</w:t>
      </w:r>
      <w:r>
        <w:t xml:space="preserve"> </w:t>
      </w:r>
      <w:r>
        <w:t xml:space="preserve">Reducing inspection delays by 20-25% could save Canadian businesses $87 million annually in logistics costs (per Statistics Canada estimates), directly supporting Vancouver’s role as a global trade nexus.</w:t>
      </w:r>
    </w:p>
    <w:p>
      <w:pPr>
        <w:numPr>
          <w:ilvl w:val="0"/>
          <w:numId w:val="1003"/>
        </w:numPr>
        <w:pStyle w:val="Compact"/>
      </w:pPr>
      <w:r>
        <w:rPr>
          <w:bCs/>
          <w:b/>
        </w:rPr>
        <w:t xml:space="preserve">Workforce Development:</w:t>
      </w:r>
      <w:r>
        <w:t xml:space="preserve"> </w:t>
      </w:r>
      <w:r>
        <w:t xml:space="preserve">Creating a tailored competency model for</w:t>
      </w:r>
      <w:r>
        <w:t xml:space="preserve"> </w:t>
      </w:r>
      <w:r>
        <w:rPr>
          <w:bCs/>
          <w:b/>
        </w:rPr>
        <w:t xml:space="preserve">Customs Officer</w:t>
      </w:r>
      <w:r>
        <w:t xml:space="preserve">s that incorporates Pacific Rim cultural intelligence—a first for Canadian border services.</w:t>
      </w:r>
    </w:p>
    <w:p>
      <w:pPr>
        <w:numPr>
          <w:ilvl w:val="0"/>
          <w:numId w:val="1003"/>
        </w:numPr>
        <w:pStyle w:val="Compact"/>
      </w:pPr>
      <w:r>
        <w:rPr>
          <w:bCs/>
          <w:b/>
        </w:rPr>
        <w:t xml:space="preserve">Policy Influence:</w:t>
      </w:r>
      <w:r>
        <w:t xml:space="preserve"> </w:t>
      </w:r>
      <w:r>
        <w:t xml:space="preserve">Providing evidence to inform CBSA’s 2025 Digital Border Strategy, with Vancouver as the pilot location before national rollout.</w:t>
      </w:r>
    </w:p>
    <w:bookmarkEnd w:id="25"/>
    <w:bookmarkStart w:id="26" w:name="expected-outcomes-and-dissemination"/>
    <w:p>
      <w:pPr>
        <w:pStyle w:val="Heading2"/>
      </w:pPr>
      <w:r>
        <w:t xml:space="preserve">Expected Outcomes and Dissemination</w:t>
      </w:r>
    </w:p>
    <w:p>
      <w:pPr>
        <w:pStyle w:val="FirstParagraph"/>
      </w:pPr>
      <w:r>
        <w:t xml:space="preserve">The research will produce four key deliverables: (1) A Vancouver Operational Efficiency Dashboard for CBSA management, (2) A revised Customs Officer Training Module for Pacific Gateway scenarios, (3) Policy briefs targeting Innovation, Science and Economic Development Canada, and (4) Peer-reviewed publications in journals like the Journal of Borderlands Studies. All findings will be presented at the 2025 Canadian Association of Port Authorities conference in Vancouver to ensure direct industry engagement.</w:t>
      </w:r>
    </w:p>
    <w:bookmarkEnd w:id="26"/>
    <w:bookmarkStart w:id="27" w:name="timeline"/>
    <w:p>
      <w:pPr>
        <w:pStyle w:val="Heading2"/>
      </w:pPr>
      <w:r>
        <w:t xml:space="preserve">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Months 13-18</w:t>
      </w:r>
    </w:p>
    <w:p>
      <w:pPr>
        <w:pStyle w:val="BodyText"/>
      </w:pPr>
      <w:r>
        <w:t xml:space="preserve">Data Collection &amp; Analysis</w:t>
      </w:r>
    </w:p>
    <w:p>
      <w:pPr>
        <w:pStyle w:val="BodyText"/>
      </w:pPr>
      <w:r>
        <w:t xml:space="preserve">X</w:t>
      </w:r>
    </w:p>
    <w:p>
      <w:pPr>
        <w:pStyle w:val="BodyText"/>
      </w:pPr>
      <w:r>
        <w:t xml:space="preserve">X</w:t>
      </w:r>
    </w:p>
    <w:p>
      <w:pPr>
        <w:pStyle w:val="BodyText"/>
      </w:pPr>
      <w:r>
        <w:t xml:space="preserve">Stakeholder Interviews &amp; Focus Groups</w:t>
      </w:r>
    </w:p>
    <w:p>
      <w:pPr>
        <w:pStyle w:val="BodyText"/>
      </w:pPr>
      <w:r>
        <w:t xml:space="preserve">X</w:t>
      </w:r>
    </w:p>
    <w:p>
      <w:pPr>
        <w:pStyle w:val="BodyText"/>
      </w:pPr>
      <w:r>
        <w:t xml:space="preserve">X</w:t>
      </w:r>
    </w:p>
    <w:p>
      <w:pPr>
        <w:pStyle w:val="BodyText"/>
      </w:pPr>
      <w:r>
        <w:t xml:space="preserve">Action Research &amp; Prototyping</w:t>
      </w:r>
    </w:p>
    <w:p>
      <w:pPr>
        <w:pStyle w:val="BodyText"/>
      </w:pPr>
      <w:r>
        <w:t xml:space="preserve">XX</w:t>
      </w:r>
    </w:p>
    <w:bookmarkEnd w:id="27"/>
    <w:bookmarkStart w:id="28" w:name="X04710436693ad7b8b175dd145a5ac571ae21a53"/>
    <w:p>
      <w:pPr>
        <w:pStyle w:val="Heading2"/>
      </w:pPr>
      <w:r>
        <w:t xml:space="preserve">Conclusion: The Imperative for Vancouver-Centric Customization</w:t>
      </w:r>
    </w:p>
    <w:p>
      <w:pPr>
        <w:pStyle w:val="FirstParagraph"/>
      </w:pPr>
      <w:r>
        <w:t xml:space="preserve">The role of the Customs Officer in Canada Vancouver transcends routine inspection duties—it is the operational linchpin securing our economic lifelines and national security. This</w:t>
      </w:r>
      <w:r>
        <w:t xml:space="preserve"> </w:t>
      </w:r>
      <w:r>
        <w:rPr>
          <w:bCs/>
          <w:b/>
        </w:rPr>
        <w:t xml:space="preserve">Research Proposal</w:t>
      </w:r>
      <w:r>
        <w:t xml:space="preserve"> </w:t>
      </w:r>
      <w:r>
        <w:t xml:space="preserve">asserts that without context-specific solutions addressing Vancouver's unique trade dynamics, Canada risks ceding its competitive edge in global commerce. By prioritizing the</w:t>
      </w:r>
      <w:r>
        <w:t xml:space="preserve"> </w:t>
      </w:r>
      <w:r>
        <w:rPr>
          <w:bCs/>
          <w:b/>
        </w:rPr>
        <w:t xml:space="preserve">Customs Officer</w:t>
      </w:r>
      <w:r>
        <w:t xml:space="preserve">'s evolving needs within this critical gateway city, we can transform border operations from a logistical hurdle into a strategic advantage. The proposed research will deliver not merely academic insights but an operational blueprint for Canada Vancouver to lead in 21st-century border management—one where security and efficiency coexist through empowered frontline personnel. As Canada’s economic prosperity increasingly flows through the Port of Vancouver, this investigation is not merely relevant; it is foundational to our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Customs Officer Role Enhancement in Canada Vancouver</dc:title>
  <dc:creator/>
  <dc:language>en</dc:language>
  <cp:keywords/>
  <dcterms:created xsi:type="dcterms:W3CDTF">2025-12-10T10:23:20Z</dcterms:created>
  <dcterms:modified xsi:type="dcterms:W3CDTF">2025-12-10T10:23:20Z</dcterms:modified>
</cp:coreProperties>
</file>

<file path=docProps/custom.xml><?xml version="1.0" encoding="utf-8"?>
<Properties xmlns="http://schemas.openxmlformats.org/officeDocument/2006/custom-properties" xmlns:vt="http://schemas.openxmlformats.org/officeDocument/2006/docPropsVTypes"/>
</file>