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Chile</w:t>
      </w:r>
      <w:r>
        <w:t xml:space="preserve"> </w:t>
      </w:r>
      <w:r>
        <w:t xml:space="preserve">Santiago</w:t>
      </w:r>
    </w:p>
    <w:bookmarkStart w:id="28" w:name="X59c16c9e6fb51fba9fc223d59247524fe665c64"/>
    <w:p>
      <w:pPr>
        <w:pStyle w:val="Heading1"/>
      </w:pPr>
      <w:r>
        <w:t xml:space="preserve">Research Proposal: Enhancing Operational Excellence of the Customs Officer Role in Chile Santiago through Modernized Trade Compliance Frameworks</w:t>
      </w:r>
    </w:p>
    <w:bookmarkStart w:id="20" w:name="introduction"/>
    <w:p>
      <w:pPr>
        <w:pStyle w:val="Heading2"/>
      </w:pPr>
      <w:r>
        <w:t xml:space="preserve">1. Introduction</w:t>
      </w:r>
    </w:p>
    <w:p>
      <w:pPr>
        <w:pStyle w:val="FirstParagraph"/>
      </w:pPr>
      <w:r>
        <w:t xml:space="preserve">The Republic of Chile, as a pivotal player in global trade with over 50 bilateral free trade agreements, relies on efficient customs operations to sustain economic growth. The city of Santiago de Chile—the nation's commercial and administrative heart—serves as the primary hub for customs processing, handling approximately 70% of the country's import/export volumes. Within this critical ecosystem, the Customs Officer represents a frontline force responsible for safeguarding national borders, facilitating legitimate trade, and enforcing regulatory compliance. However, evolving global trade dynamics—including digital commerce surges, sophisticated smuggling networks, and complex international regulations—have strained existing operational models. This</w:t>
      </w:r>
      <w:r>
        <w:t xml:space="preserve"> </w:t>
      </w:r>
      <w:r>
        <w:rPr>
          <w:iCs/>
          <w:i/>
        </w:rPr>
        <w:t xml:space="preserve">Research Proposal</w:t>
      </w:r>
      <w:r>
        <w:t xml:space="preserve"> </w:t>
      </w:r>
      <w:r>
        <w:t xml:space="preserve">addresses an urgent need to redefine the Customs Officer's role in</w:t>
      </w:r>
      <w:r>
        <w:t xml:space="preserve"> </w:t>
      </w:r>
      <w:r>
        <w:rPr>
          <w:iCs/>
          <w:i/>
        </w:rPr>
        <w:t xml:space="preserve">Chile Santiago</w:t>
      </w:r>
      <w:r>
        <w:t xml:space="preserve">, proposing evidence-based strategies to enhance efficiency while strengthening border security in one of Latin America's most dynamic economic centers.</w:t>
      </w:r>
    </w:p>
    <w:bookmarkEnd w:id="20"/>
    <w:bookmarkStart w:id="21" w:name="problem-statement"/>
    <w:p>
      <w:pPr>
        <w:pStyle w:val="Heading2"/>
      </w:pPr>
      <w:r>
        <w:t xml:space="preserve">2. Problem Statement</w:t>
      </w:r>
    </w:p>
    <w:p>
      <w:pPr>
        <w:pStyle w:val="FirstParagraph"/>
      </w:pPr>
      <w:r>
        <w:t xml:space="preserve">Current customs operations in Santiago face systemic challenges that compromise the effectiveness of the Customs Officer position. According to the Chilean National Customs Service (SII), average clearance times increased by 18% between 2020–2023 due to fragmented digital infrastructure and manual documentation processes. Simultaneously, smuggling incidents involving pharmaceuticals and counterfeit goods rose by 35% in the Santiago region alone, indicating gaps in risk-assessment capabilities among Customs Officers. Crucially, a recent SII internal survey revealed that 68% of officers feel under-equipped to handle emerging threats like e-commerce fraud or cryptocurrency-based money laundering—despite being legally mandated to address them. This gap between regulatory demands and operational capacity undermines Chile's trade competitiveness (ranking 37th globally in World Bank Logistics Performance Index) and exposes national revenue streams to significant leakage. Without targeted intervention, the</w:t>
      </w:r>
      <w:r>
        <w:t xml:space="preserve"> </w:t>
      </w:r>
      <w:r>
        <w:rPr>
          <w:iCs/>
          <w:i/>
        </w:rPr>
        <w:t xml:space="preserve">Customs Officer</w:t>
      </w:r>
      <w:r>
        <w:t xml:space="preserve"> </w:t>
      </w:r>
      <w:r>
        <w:t xml:space="preserve">role in</w:t>
      </w:r>
      <w:r>
        <w:t xml:space="preserve"> </w:t>
      </w:r>
      <w:r>
        <w:rPr>
          <w:iCs/>
          <w:i/>
        </w:rPr>
        <w:t xml:space="preserve">Chile Santiago</w:t>
      </w:r>
      <w:r>
        <w:t xml:space="preserve"> </w:t>
      </w:r>
      <w:r>
        <w:t xml:space="preserve">will continue to operate reactively rather than proactively.</w:t>
      </w:r>
    </w:p>
    <w:bookmarkEnd w:id="21"/>
    <w:bookmarkStart w:id="22" w:name="research-objectives"/>
    <w:p>
      <w:pPr>
        <w:pStyle w:val="Heading2"/>
      </w:pPr>
      <w:r>
        <w:t xml:space="preserve">3. Research Objectives</w:t>
      </w:r>
    </w:p>
    <w:p>
      <w:pPr>
        <w:pStyle w:val="FirstParagraph"/>
      </w:pPr>
      <w:r>
        <w:t xml:space="preserve">This study aims to develop a comprehensive framework for modernizing the Customs Officer function through four interconnected objectives:</w:t>
      </w:r>
    </w:p>
    <w:p>
      <w:pPr>
        <w:numPr>
          <w:ilvl w:val="0"/>
          <w:numId w:val="1001"/>
        </w:numPr>
        <w:pStyle w:val="Compact"/>
      </w:pPr>
      <w:r>
        <w:rPr>
          <w:bCs/>
          <w:b/>
        </w:rPr>
        <w:t xml:space="preserve">Evaluate Current Operational Constraints:</w:t>
      </w:r>
      <w:r>
        <w:t xml:space="preserve"> </w:t>
      </w:r>
      <w:r>
        <w:t xml:space="preserve">Analyze Santiago-specific challenges (e.g., port congestion at San Antonio, digital literacy gaps) through field observations and workflow mapping across 5 key customs offices.</w:t>
      </w:r>
    </w:p>
    <w:p>
      <w:pPr>
        <w:numPr>
          <w:ilvl w:val="0"/>
          <w:numId w:val="1001"/>
        </w:numPr>
        <w:pStyle w:val="Compact"/>
      </w:pPr>
      <w:r>
        <w:rPr>
          <w:bCs/>
          <w:b/>
        </w:rPr>
        <w:t xml:space="preserve">Design Adaptive Risk-Assessment Protocols:</w:t>
      </w:r>
      <w:r>
        <w:t xml:space="preserve"> </w:t>
      </w:r>
      <w:r>
        <w:t xml:space="preserve">Co-create AI-driven risk-scoring tools with Customs Officers to prioritize high-threat shipments while expediting low-risk trade—targeting 25% reduction in clearance times.</w:t>
      </w:r>
    </w:p>
    <w:p>
      <w:pPr>
        <w:numPr>
          <w:ilvl w:val="0"/>
          <w:numId w:val="1001"/>
        </w:numPr>
        <w:pStyle w:val="Compact"/>
      </w:pPr>
      <w:r>
        <w:rPr>
          <w:bCs/>
          <w:b/>
        </w:rPr>
        <w:t xml:space="preserve">Strengthen Interagency Collaboration Frameworks:</w:t>
      </w:r>
      <w:r>
        <w:t xml:space="preserve"> </w:t>
      </w:r>
      <w:r>
        <w:t xml:space="preserve">Develop standardized protocols for seamless data-sharing between SII, PDI (National Investigative Police), and Chilean Navy to combat cross-border trafficking networks.</w:t>
      </w:r>
    </w:p>
    <w:p>
      <w:pPr>
        <w:numPr>
          <w:ilvl w:val="0"/>
          <w:numId w:val="1001"/>
        </w:numPr>
        <w:pStyle w:val="Compact"/>
      </w:pPr>
      <w:r>
        <w:rPr>
          <w:bCs/>
          <w:b/>
        </w:rPr>
        <w:t xml:space="preserve">Create Specialized Training Modules:</w:t>
      </w:r>
      <w:r>
        <w:t xml:space="preserve"> </w:t>
      </w:r>
      <w:r>
        <w:t xml:space="preserve">Design modular competency programs focused on digital trade compliance, emerging fraud tactics, and cultural intelligence for Santiago's diverse commercial environment.</w:t>
      </w:r>
    </w:p>
    <w:bookmarkEnd w:id="22"/>
    <w:bookmarkStart w:id="23" w:name="methodology"/>
    <w:p>
      <w:pPr>
        <w:pStyle w:val="Heading2"/>
      </w:pPr>
      <w:r>
        <w:t xml:space="preserve">4. Methodology</w:t>
      </w:r>
    </w:p>
    <w:p>
      <w:pPr>
        <w:pStyle w:val="FirstParagraph"/>
      </w:pPr>
      <w:r>
        <w:t xml:space="preserve">The research employs a mixed-methods approach tailored to the Santiago context:</w:t>
      </w:r>
    </w:p>
    <w:p>
      <w:pPr>
        <w:numPr>
          <w:ilvl w:val="0"/>
          <w:numId w:val="1002"/>
        </w:numPr>
        <w:pStyle w:val="Compact"/>
      </w:pPr>
      <w:r>
        <w:rPr>
          <w:bCs/>
          <w:b/>
        </w:rPr>
        <w:t xml:space="preserve">Phase 1: Qualitative Deep Dive (Months 1-3):</w:t>
      </w:r>
      <w:r>
        <w:t xml:space="preserve"> </w:t>
      </w:r>
      <w:r>
        <w:t xml:space="preserve">Conduct semi-structured interviews with 45 Customs Officers across Santiago's customs zones, supplemented by ethnographic observations at La Florida and Maipú clearance centers to document daily operational pain points.</w:t>
      </w:r>
    </w:p>
    <w:p>
      <w:pPr>
        <w:numPr>
          <w:ilvl w:val="0"/>
          <w:numId w:val="1002"/>
        </w:numPr>
        <w:pStyle w:val="Compact"/>
      </w:pPr>
      <w:r>
        <w:rPr>
          <w:bCs/>
          <w:b/>
        </w:rPr>
        <w:t xml:space="preserve">Phase 2: Quantitative Analysis (Months 4-6):</w:t>
      </w:r>
      <w:r>
        <w:t xml:space="preserve"> </w:t>
      </w:r>
      <w:r>
        <w:t xml:space="preserve">Analyze SII transactional datasets (2019–2023) to correlate processing times with risk factors, using regression models adapted for Chilean trade patterns. Validate findings through pilot testing of AI-assisted risk-scoring in one Santiago office.</w:t>
      </w:r>
    </w:p>
    <w:p>
      <w:pPr>
        <w:numPr>
          <w:ilvl w:val="0"/>
          <w:numId w:val="1002"/>
        </w:numPr>
        <w:pStyle w:val="Compact"/>
      </w:pPr>
      <w:r>
        <w:rPr>
          <w:bCs/>
          <w:b/>
        </w:rPr>
        <w:t xml:space="preserve">Phase 3: Co-Design Workshops (Months 7-9):</w:t>
      </w:r>
      <w:r>
        <w:t xml:space="preserve"> </w:t>
      </w:r>
      <w:r>
        <w:t xml:space="preserve">Facilitate collaborative sessions with officers, SII leadership, and technology partners (e.g., IBM Chile) to prototype training modules and interagency protocols. All outputs will be contextualized for Santiago's unique logistics ecosystem.</w:t>
      </w:r>
    </w:p>
    <w:p>
      <w:pPr>
        <w:numPr>
          <w:ilvl w:val="0"/>
          <w:numId w:val="1002"/>
        </w:numPr>
        <w:pStyle w:val="Compact"/>
      </w:pPr>
      <w:r>
        <w:rPr>
          <w:bCs/>
          <w:b/>
        </w:rPr>
        <w:t xml:space="preserve">Phase 4: Impact Assessment (Months 10-12):</w:t>
      </w:r>
      <w:r>
        <w:t xml:space="preserve"> </w:t>
      </w:r>
      <w:r>
        <w:t xml:space="preserve">Measure efficacy via KPIs including clearance time reduction, fraud detection rates, and officer satisfaction surveys across the pilot zone before scaling nationally.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will deliver actionable outcomes with immediate relevance to</w:t>
      </w:r>
      <w:r>
        <w:t xml:space="preserve"> </w:t>
      </w:r>
      <w:r>
        <w:rPr>
          <w:iCs/>
          <w:i/>
        </w:rPr>
        <w:t xml:space="preserve">Chile Santiago</w:t>
      </w:r>
      <w:r>
        <w:t xml:space="preserve">'s economic infrastructure:</w:t>
      </w:r>
    </w:p>
    <w:p>
      <w:pPr>
        <w:numPr>
          <w:ilvl w:val="0"/>
          <w:numId w:val="1003"/>
        </w:numPr>
        <w:pStyle w:val="Compact"/>
      </w:pPr>
      <w:r>
        <w:rPr>
          <w:bCs/>
          <w:b/>
        </w:rPr>
        <w:t xml:space="preserve">A Customized Customs Officer Competency Framework:</w:t>
      </w:r>
      <w:r>
        <w:t xml:space="preserve"> </w:t>
      </w:r>
      <w:r>
        <w:t xml:space="preserve">A first-of-its-kind toolkit integrating real-time threat intelligence, digital trade compliance, and ethical decision-making—specifically calibrated for Santiago's role as Chile's trade gateway.</w:t>
      </w:r>
    </w:p>
    <w:p>
      <w:pPr>
        <w:numPr>
          <w:ilvl w:val="0"/>
          <w:numId w:val="1003"/>
        </w:numPr>
        <w:pStyle w:val="Compact"/>
      </w:pPr>
      <w:r>
        <w:rPr>
          <w:bCs/>
          <w:b/>
        </w:rPr>
        <w:t xml:space="preserve">Reduced Trade Costs:</w:t>
      </w:r>
      <w:r>
        <w:t xml:space="preserve"> </w:t>
      </w:r>
      <w:r>
        <w:t xml:space="preserve">Streamlined processes are projected to save Santiago businesses $120M annually in clearance delays (based on SII 2023 economic impact modeling), directly supporting Chile’s target of increasing exports by 15% by 2030.</w:t>
      </w:r>
    </w:p>
    <w:p>
      <w:pPr>
        <w:numPr>
          <w:ilvl w:val="0"/>
          <w:numId w:val="1003"/>
        </w:numPr>
        <w:pStyle w:val="Compact"/>
      </w:pPr>
      <w:r>
        <w:rPr>
          <w:bCs/>
          <w:b/>
        </w:rPr>
        <w:t xml:space="preserve">Enhanced Border Security:</w:t>
      </w:r>
      <w:r>
        <w:t xml:space="preserve"> </w:t>
      </w:r>
      <w:r>
        <w:t xml:space="preserve">The proposed risk-assessment protocol will strengthen the</w:t>
      </w:r>
      <w:r>
        <w:t xml:space="preserve"> </w:t>
      </w:r>
      <w:r>
        <w:rPr>
          <w:iCs/>
          <w:i/>
        </w:rPr>
        <w:t xml:space="preserve">Customs Officer</w:t>
      </w:r>
      <w:r>
        <w:t xml:space="preserve">'s capacity to intercept illicit goods—addressing the current 47% detection gap in high-value contraband cases reported by Chilean authorities.</w:t>
      </w:r>
    </w:p>
    <w:p>
      <w:pPr>
        <w:numPr>
          <w:ilvl w:val="0"/>
          <w:numId w:val="1003"/>
        </w:numPr>
        <w:pStyle w:val="Compact"/>
      </w:pPr>
      <w:r>
        <w:rPr>
          <w:bCs/>
          <w:b/>
        </w:rPr>
        <w:t xml:space="preserve">National Policy Influence:</w:t>
      </w:r>
      <w:r>
        <w:t xml:space="preserve"> </w:t>
      </w:r>
      <w:r>
        <w:t xml:space="preserve">Findings will inform SII's 2025 Strategic Plan, positioning</w:t>
      </w:r>
      <w:r>
        <w:t xml:space="preserve"> </w:t>
      </w:r>
      <w:r>
        <w:rPr>
          <w:iCs/>
          <w:i/>
        </w:rPr>
        <w:t xml:space="preserve">Chile Santiago</w:t>
      </w:r>
      <w:r>
        <w:t xml:space="preserve"> </w:t>
      </w:r>
      <w:r>
        <w:t xml:space="preserve">as a benchmark for customs modernization across Latin America. The project aligns with Chile’s National Innovation Strategy and UN Sustainable Development Goal 17 (Partnerships for the Goals).</w:t>
      </w:r>
    </w:p>
    <w:bookmarkEnd w:id="24"/>
    <w:bookmarkStart w:id="25" w:name="X071aac15e61365a91f9ffd74cc3177203422509"/>
    <w:p>
      <w:pPr>
        <w:pStyle w:val="Heading2"/>
      </w:pPr>
      <w:r>
        <w:t xml:space="preserve">6. Implementation Timeline &amp; Resource Requirements</w:t>
      </w:r>
    </w:p>
    <w:p>
      <w:pPr>
        <w:pStyle w:val="FirstParagraph"/>
      </w:pPr>
      <w:r>
        <w:t xml:space="preserve">The 12-month project will be executed in Santiago with minimal disruption to ongoing operations. Key resources include:</w:t>
      </w:r>
    </w:p>
    <w:p>
      <w:pPr>
        <w:numPr>
          <w:ilvl w:val="0"/>
          <w:numId w:val="1004"/>
        </w:numPr>
        <w:pStyle w:val="Compact"/>
      </w:pPr>
      <w:r>
        <w:rPr>
          <w:bCs/>
          <w:b/>
        </w:rPr>
        <w:t xml:space="preserve">Personnel:</w:t>
      </w:r>
      <w:r>
        <w:t xml:space="preserve"> </w:t>
      </w:r>
      <w:r>
        <w:t xml:space="preserve">Research team of 3 (customs policy specialist, data scientist, qualitative researcher) + liaison officers from SII’s Santiago headquarters.</w:t>
      </w:r>
    </w:p>
    <w:p>
      <w:pPr>
        <w:numPr>
          <w:ilvl w:val="0"/>
          <w:numId w:val="1004"/>
        </w:numPr>
        <w:pStyle w:val="Compact"/>
      </w:pPr>
      <w:r>
        <w:rPr>
          <w:bCs/>
          <w:b/>
        </w:rPr>
        <w:t xml:space="preserve">Technology:</w:t>
      </w:r>
      <w:r>
        <w:t xml:space="preserve"> </w:t>
      </w:r>
      <w:r>
        <w:t xml:space="preserve">Secure access to SII’s Trade Data Platform for pilot testing; partnerships with local AI firms (e.g., Khipu Tech) for risk-scoring algorithm development.</w:t>
      </w:r>
    </w:p>
    <w:p>
      <w:pPr>
        <w:numPr>
          <w:ilvl w:val="0"/>
          <w:numId w:val="1004"/>
        </w:numPr>
        <w:pStyle w:val="Compact"/>
      </w:pPr>
      <w:r>
        <w:rPr>
          <w:bCs/>
          <w:b/>
        </w:rPr>
        <w:t xml:space="preserve">Budget:</w:t>
      </w:r>
      <w:r>
        <w:t xml:space="preserve"> </w:t>
      </w:r>
      <w:r>
        <w:t xml:space="preserve">$185,000 covering fieldwork, software adaptation, training materials, and stakeholder workshops—all within Chilean public research grant parameters.</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Customs Officer</w:t>
      </w:r>
      <w:r>
        <w:t xml:space="preserve"> </w:t>
      </w:r>
      <w:r>
        <w:t xml:space="preserve">in</w:t>
      </w:r>
      <w:r>
        <w:t xml:space="preserve"> </w:t>
      </w:r>
      <w:r>
        <w:rPr>
          <w:iCs/>
          <w:i/>
        </w:rPr>
        <w:t xml:space="preserve">Chile Santiago</w:t>
      </w:r>
      <w:r>
        <w:t xml:space="preserve"> </w:t>
      </w:r>
      <w:r>
        <w:t xml:space="preserve">transcends routine inspection duties—it is the cornerstone of national economic sovereignty and security in an interconnected world. This research directly confronts systemic gaps that have persisted despite Chile's advanced trade infrastructure, offering a roadmap to transform officers from procedural gatekeepers into strategic intelligence assets. By centering the needs of frontline personnel while leveraging Santiago’s unique position as Chile's commercial nexus, this</w:t>
      </w:r>
      <w:r>
        <w:t xml:space="preserve"> </w:t>
      </w:r>
      <w:r>
        <w:rPr>
          <w:iCs/>
          <w:i/>
        </w:rPr>
        <w:t xml:space="preserve">Research Proposal</w:t>
      </w:r>
      <w:r>
        <w:t xml:space="preserve"> </w:t>
      </w:r>
      <w:r>
        <w:t xml:space="preserve">delivers not just incremental improvements but a paradigm shift toward predictive, collaborative customs operations. The successful implementation will yield measurable economic benefits for Santiago businesses, strengthen Chile’s global trade reputation, and establish a replicable model for customs modernization in emerging economies. As the city continues to grow as Latin America’s premier logistics hub, investing in the future of its Customs Officers is no longer optional—it is fundamental to securing Chile’s prosperity.</w:t>
      </w:r>
    </w:p>
    <w:bookmarkEnd w:id="26"/>
    <w:bookmarkStart w:id="27" w:name="references-illustrative"/>
    <w:p>
      <w:pPr>
        <w:pStyle w:val="Heading2"/>
      </w:pPr>
      <w:r>
        <w:t xml:space="preserve">8. References (Illustrative)</w:t>
      </w:r>
    </w:p>
    <w:p>
      <w:pPr>
        <w:pStyle w:val="FirstParagraph"/>
      </w:pPr>
      <w:r>
        <w:t xml:space="preserve">Chilean National Customs Service (SII). (2023). *Annual Report on Trade Compliance*. Santiago.</w:t>
      </w:r>
      <w:r>
        <w:br/>
      </w:r>
      <w:r>
        <w:t xml:space="preserve">World Bank. (2023). *Logistics Performance Index: Chile Profile*. Washington, DC.</w:t>
      </w:r>
      <w:r>
        <w:br/>
      </w:r>
      <w:r>
        <w:t xml:space="preserve">United Nations Conference on Trade and Development (UNCTAD). (2024). *Customs Modernization in Latin America: Case Studies from Santiago and Valparaíso*.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Officer Operations in Chile Santiago</dc:title>
  <dc:creator/>
  <dc:language>en</dc:language>
  <cp:keywords/>
  <dcterms:created xsi:type="dcterms:W3CDTF">2025-12-10T01:22:08Z</dcterms:created>
  <dcterms:modified xsi:type="dcterms:W3CDTF">2025-12-10T01:22:08Z</dcterms:modified>
</cp:coreProperties>
</file>

<file path=docProps/custom.xml><?xml version="1.0" encoding="utf-8"?>
<Properties xmlns="http://schemas.openxmlformats.org/officeDocument/2006/custom-properties" xmlns:vt="http://schemas.openxmlformats.org/officeDocument/2006/docPropsVTypes"/>
</file>