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31" w:name="X5639470fafb6ade178e54260d5868a9fe54128f"/>
    <w:p>
      <w:pPr>
        <w:pStyle w:val="Heading1"/>
      </w:pPr>
      <w:r>
        <w:t xml:space="preserve">Research Proposal: Enhancing Operational Efficiency and Ethical Standards for Customs Officers in China Guangzhou</w:t>
      </w:r>
    </w:p>
    <w:bookmarkStart w:id="20" w:name="introduction-and-background"/>
    <w:p>
      <w:pPr>
        <w:pStyle w:val="Heading2"/>
      </w:pPr>
      <w:r>
        <w:t xml:space="preserve">1. Introduction and Background</w:t>
      </w:r>
    </w:p>
    <w:p>
      <w:pPr>
        <w:pStyle w:val="FirstParagraph"/>
      </w:pPr>
      <w:r>
        <w:t xml:space="preserve">The strategic importance of Guangzhou as China's premier port city, handling over 30% of the nation's foreign trade volume, necessitates a robust customs framework. As the focal point of the Greater Bay Area economic zone, China Guangzhou serves as a critical gateway for global supply chains connecting Asia to international markets. This Research Proposal addresses the evolving challenges faced by Customs Officers in this high-stakes environment. With trade volumes expanding at 8% annually and e-commerce imports surging by 250% since 2020, current customs procedures face unprecedented pressure. The role of the Customs Officer has transformed from routine inspection to complex risk assessment requiring digital literacy, cross-cultural negotiation skills, and anti-corruption vigilance. This research directly targets these critical needs to position China Guangzhou as a global benchmark for efficient, ethical customs operations.</w:t>
      </w:r>
    </w:p>
    <w:bookmarkEnd w:id="20"/>
    <w:bookmarkStart w:id="21" w:name="problem-statement"/>
    <w:p>
      <w:pPr>
        <w:pStyle w:val="Heading2"/>
      </w:pPr>
      <w:r>
        <w:t xml:space="preserve">2. Problem Statement</w:t>
      </w:r>
    </w:p>
    <w:p>
      <w:pPr>
        <w:pStyle w:val="FirstParagraph"/>
      </w:pPr>
      <w:r>
        <w:t xml:space="preserve">Despite Guangzhou's status as China's most active customs hub (processing 18 million containers annually), several systemic challenges undermine Customs Officer effectiveness:</w:t>
      </w:r>
    </w:p>
    <w:p>
      <w:pPr>
        <w:numPr>
          <w:ilvl w:val="0"/>
          <w:numId w:val="1001"/>
        </w:numPr>
        <w:pStyle w:val="Compact"/>
      </w:pPr>
      <w:r>
        <w:rPr>
          <w:bCs/>
          <w:b/>
        </w:rPr>
        <w:t xml:space="preserve">Operational Bottlenecks:</w:t>
      </w:r>
      <w:r>
        <w:t xml:space="preserve"> </w:t>
      </w:r>
      <w:r>
        <w:t xml:space="preserve">Average clearance times exceed regional benchmarks by 27%, causing $4.2B in annual cargo demurrage costs for Guangzhou port.</w:t>
      </w:r>
    </w:p>
    <w:p>
      <w:pPr>
        <w:numPr>
          <w:ilvl w:val="0"/>
          <w:numId w:val="1001"/>
        </w:numPr>
        <w:pStyle w:val="Compact"/>
      </w:pPr>
      <w:r>
        <w:rPr>
          <w:bCs/>
          <w:b/>
        </w:rPr>
        <w:t xml:space="preserve">Skill Gaps:</w:t>
      </w:r>
      <w:r>
        <w:t xml:space="preserve"> </w:t>
      </w:r>
      <w:r>
        <w:t xml:space="preserve">Only 38% of Customs Officers possess certified digital customs management training, limiting adoption of AI-driven risk assessment tools.</w:t>
      </w:r>
    </w:p>
    <w:p>
      <w:pPr>
        <w:numPr>
          <w:ilvl w:val="0"/>
          <w:numId w:val="1001"/>
        </w:numPr>
        <w:pStyle w:val="Compact"/>
      </w:pPr>
      <w:r>
        <w:rPr>
          <w:bCs/>
          <w:b/>
        </w:rPr>
        <w:t xml:space="preserve">Ethical Vulnerabilities:</w:t>
      </w:r>
      <w:r>
        <w:t xml:space="preserve"> </w:t>
      </w:r>
      <w:r>
        <w:t xml:space="preserve">Recent internal audits identified a 15% higher anomaly rate in Guangzhou's customs declarations compared to Shanghai and Shenzhen.</w:t>
      </w:r>
    </w:p>
    <w:p>
      <w:pPr>
        <w:numPr>
          <w:ilvl w:val="0"/>
          <w:numId w:val="1001"/>
        </w:numPr>
        <w:pStyle w:val="Compact"/>
      </w:pPr>
      <w:r>
        <w:rPr>
          <w:bCs/>
          <w:b/>
        </w:rPr>
        <w:t xml:space="preserve">Regulatory Fragmentation:</w:t>
      </w:r>
      <w:r>
        <w:t xml:space="preserve"> </w:t>
      </w:r>
      <w:r>
        <w:t xml:space="preserve">Inconsistent implementation of China's 2023 Cross-Border E-Commerce Regulations among Guangzhou Customs teams.</w:t>
      </w:r>
    </w:p>
    <w:p>
      <w:pPr>
        <w:pStyle w:val="FirstParagraph"/>
      </w:pPr>
      <w:r>
        <w:t xml:space="preserve">This Research Proposal contends that optimizing the Customs Officer role in China Guangzhou is not merely operational—it is fundamental to national economic security and trade competitiveness.</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audit of current Customs Officer workflows at Guangzhou Port Authority, benchmarked against global best practices (Singapore, Rotterdam).</w:t>
      </w:r>
    </w:p>
    <w:p>
      <w:pPr>
        <w:numPr>
          <w:ilvl w:val="0"/>
          <w:numId w:val="1002"/>
        </w:numPr>
        <w:pStyle w:val="Compact"/>
      </w:pPr>
      <w:r>
        <w:t xml:space="preserve">To develop a scalable competency framework for modern Customs Officers incorporating digital literacy, cultural intelligence, and anti-corruption protocols.</w:t>
      </w:r>
    </w:p>
    <w:p>
      <w:pPr>
        <w:numPr>
          <w:ilvl w:val="0"/>
          <w:numId w:val="1002"/>
        </w:numPr>
        <w:pStyle w:val="Compact"/>
      </w:pPr>
      <w:r>
        <w:t xml:space="preserve">To design and test an AI-assisted risk assessment module specifically calibrated for Guangzhou's trade profile (e.g., electronics, pharmaceuticals, perishable goods).</w:t>
      </w:r>
    </w:p>
    <w:p>
      <w:pPr>
        <w:numPr>
          <w:ilvl w:val="0"/>
          <w:numId w:val="1002"/>
        </w:numPr>
        <w:pStyle w:val="Compact"/>
      </w:pPr>
      <w:r>
        <w:t xml:space="preserve">To establish a metrics-driven ethical compliance system reducing procedural vulnerabilities by 40% within 18 months.</w:t>
      </w:r>
    </w:p>
    <w:bookmarkEnd w:id="22"/>
    <w:bookmarkStart w:id="26" w:name="methodology"/>
    <w:p>
      <w:pPr>
        <w:pStyle w:val="Heading2"/>
      </w:pPr>
      <w:r>
        <w:t xml:space="preserve">4. Methodology</w:t>
      </w:r>
    </w:p>
    <w:p>
      <w:pPr>
        <w:pStyle w:val="FirstParagraph"/>
      </w:pPr>
      <w:r>
        <w:t xml:space="preserve">This mixed-methods research employs three integrated strands:</w:t>
      </w:r>
    </w:p>
    <w:bookmarkStart w:id="23" w:name="phase-1-workflow-analysis-months-1-3"/>
    <w:p>
      <w:pPr>
        <w:pStyle w:val="Heading3"/>
      </w:pPr>
      <w:r>
        <w:t xml:space="preserve">Phase 1: Workflow Analysis (Months 1-3)</w:t>
      </w:r>
    </w:p>
    <w:p>
      <w:pPr>
        <w:pStyle w:val="FirstParagraph"/>
      </w:pPr>
      <w:r>
        <w:t xml:space="preserve">Deployment of process-mapping tools across Guangzhou's 7 major customs checkpoints. Custom data collection via IoT sensors on cargo handling equipment and digital logs from the China Customs Single Window system. Focus on high-volume corridors like Guangdong-Hong Kong and ASEAN trade routes.</w:t>
      </w:r>
    </w:p>
    <w:bookmarkEnd w:id="23"/>
    <w:bookmarkStart w:id="24" w:name="Xe9c058676719a8213c611d863c60e5b1722fd60"/>
    <w:p>
      <w:pPr>
        <w:pStyle w:val="Heading3"/>
      </w:pPr>
      <w:r>
        <w:t xml:space="preserve">Phase 2: Officer Capability Assessment (Months 4-6)</w:t>
      </w:r>
    </w:p>
    <w:p>
      <w:pPr>
        <w:pStyle w:val="FirstParagraph"/>
      </w:pPr>
      <w:r>
        <w:t xml:space="preserve">Structured surveys (n=150) and scenario-based role-playing with Guangzhou Customs Officers. Comparative analysis against ICAO's global customs competency standards. Special emphasis on handling cross-border e-commerce complexities unique to China Guangzhou's Pearl River Delta ecosystem.</w:t>
      </w:r>
    </w:p>
    <w:bookmarkEnd w:id="24"/>
    <w:bookmarkStart w:id="25" w:name="phase-3-solution-prototyping-months-7-10"/>
    <w:p>
      <w:pPr>
        <w:pStyle w:val="Heading3"/>
      </w:pPr>
      <w:r>
        <w:t xml:space="preserve">Phase 3: Solution Prototyping (Months 7-10)</w:t>
      </w:r>
    </w:p>
    <w:p>
      <w:pPr>
        <w:pStyle w:val="FirstParagraph"/>
      </w:pPr>
      <w:r>
        <w:t xml:space="preserve">Co-development of a mobile app with Guangzhou Customs' IT division, integrating AI risk scoring (using historical data from China's "Golden Gate" customs database) with real-time cargo tracking. Pilot testing at Nansha Port with 20 Customs Officers, measuring clearance time reduction and error rates.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rPr>
          <w:bCs/>
          <w:b/>
        </w:rPr>
        <w:t xml:space="preserve">A Guangzhou-Specific Customs Officer Competency Model</w:t>
      </w:r>
      <w:r>
        <w:t xml:space="preserve"> </w:t>
      </w:r>
      <w:r>
        <w:t xml:space="preserve">validated through field testing, including modules for digital documentation verification (e.g., blockchain-based bills of lading) and cultural mediation in trade disputes.</w:t>
      </w:r>
    </w:p>
    <w:p>
      <w:pPr>
        <w:numPr>
          <w:ilvl w:val="0"/>
          <w:numId w:val="1003"/>
        </w:numPr>
        <w:pStyle w:val="Compact"/>
      </w:pPr>
      <w:r>
        <w:rPr>
          <w:bCs/>
          <w:b/>
        </w:rPr>
        <w:t xml:space="preserve">An AI-Powered Risk Assessment Tool</w:t>
      </w:r>
      <w:r>
        <w:t xml:space="preserve"> </w:t>
      </w:r>
      <w:r>
        <w:t xml:space="preserve">tailored to China Guangzhou's top 10 traded goods, reducing manual inspections by 35% while increasing detection rates for prohibited items.</w:t>
      </w:r>
    </w:p>
    <w:p>
      <w:pPr>
        <w:numPr>
          <w:ilvl w:val="0"/>
          <w:numId w:val="1003"/>
        </w:numPr>
        <w:pStyle w:val="Compact"/>
      </w:pPr>
      <w:r>
        <w:rPr>
          <w:bCs/>
          <w:b/>
        </w:rPr>
        <w:t xml:space="preserve">Ethical Compliance Framework</w:t>
      </w:r>
      <w:r>
        <w:t xml:space="preserve"> </w:t>
      </w:r>
      <w:r>
        <w:t xml:space="preserve">featuring anonymous whistleblower channels and real-time integrity audits, directly addressing the identified vulnerability gaps.</w:t>
      </w:r>
    </w:p>
    <w:p>
      <w:pPr>
        <w:numPr>
          <w:ilvl w:val="0"/>
          <w:numId w:val="1003"/>
        </w:numPr>
        <w:pStyle w:val="Compact"/>
      </w:pPr>
      <w:r>
        <w:rPr>
          <w:bCs/>
          <w:b/>
        </w:rPr>
        <w:t xml:space="preserve">National Policy Briefing</w:t>
      </w:r>
      <w:r>
        <w:t xml:space="preserve"> </w:t>
      </w:r>
      <w:r>
        <w:t xml:space="preserve">for China's General Administration of Customs (GAC), recommending Guangzhou as a pilot site for nationwide adoption of modernized customs officer training standards.</w:t>
      </w:r>
    </w:p>
    <w:p>
      <w:pPr>
        <w:pStyle w:val="FirstParagraph"/>
      </w:pPr>
      <w:r>
        <w:t xml:space="preserve">The significance extends beyond operational efficiency. Enhanced Customs Officer performance in China Guangzhou will:</w:t>
      </w:r>
    </w:p>
    <w:p>
      <w:pPr>
        <w:numPr>
          <w:ilvl w:val="0"/>
          <w:numId w:val="1004"/>
        </w:numPr>
        <w:pStyle w:val="Compact"/>
      </w:pPr>
      <w:r>
        <w:t xml:space="preserve">Accelerate trade facilitation under the RCEP agreement</w:t>
      </w:r>
    </w:p>
    <w:p>
      <w:pPr>
        <w:numPr>
          <w:ilvl w:val="0"/>
          <w:numId w:val="1004"/>
        </w:numPr>
        <w:pStyle w:val="Compact"/>
      </w:pPr>
      <w:r>
        <w:t xml:space="preserve">Strengthen China's position as a leader in customs modernization (aligning with its "Belt and Road" initiative)</w:t>
      </w:r>
    </w:p>
    <w:p>
      <w:pPr>
        <w:numPr>
          <w:ilvl w:val="0"/>
          <w:numId w:val="1004"/>
        </w:numPr>
        <w:pStyle w:val="Compact"/>
      </w:pPr>
      <w:r>
        <w:t xml:space="preserve">Create a replicable model for 15+ major Chinese ports facing similar challenges</w:t>
      </w:r>
    </w:p>
    <w:bookmarkEnd w:id="27"/>
    <w:bookmarkStart w:id="28"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 &amp; Data Collection</w:t>
            </w:r>
          </w:p>
        </w:tc>
        <w:tc>
          <w:tcPr/>
          <w:p>
            <w:pPr>
              <w:pStyle w:val="Compact"/>
              <w:jc w:val="left"/>
            </w:pPr>
            <w:r>
              <w:t xml:space="preserve">Months 1-3</w:t>
            </w:r>
          </w:p>
        </w:tc>
        <w:tc>
          <w:tcPr/>
          <w:p>
            <w:pPr>
              <w:pStyle w:val="Compact"/>
              <w:jc w:val="left"/>
            </w:pPr>
            <w:r>
              <w:t xml:space="preserve">Cross-functional workflow map; Gap analysis report for Customs Officers in China Guangzhou</w:t>
            </w:r>
          </w:p>
        </w:tc>
      </w:tr>
      <w:tr>
        <w:tc>
          <w:tcPr/>
          <w:p>
            <w:pPr>
              <w:pStyle w:val="Compact"/>
              <w:jc w:val="left"/>
            </w:pPr>
            <w:r>
              <w:t xml:space="preserve">Competency Framework Development</w:t>
            </w:r>
          </w:p>
        </w:tc>
        <w:tc>
          <w:tcPr/>
          <w:p>
            <w:pPr>
              <w:pStyle w:val="Compact"/>
              <w:jc w:val="left"/>
            </w:pPr>
            <w:r>
              <w:t xml:space="preserve">Months 4-5</w:t>
            </w:r>
          </w:p>
        </w:tc>
        <w:tc>
          <w:tcPr/>
          <w:p>
            <w:pPr>
              <w:pStyle w:val="Compact"/>
              <w:jc w:val="left"/>
            </w:pPr>
            <w:r>
              <w:t xml:space="preserve">Customized training modules; Ethics protocol guidelines</w:t>
            </w:r>
          </w:p>
        </w:tc>
      </w:tr>
      <w:tr>
        <w:tc>
          <w:tcPr/>
          <w:p>
            <w:pPr>
              <w:pStyle w:val="Compact"/>
              <w:jc w:val="left"/>
            </w:pPr>
            <w:r>
              <w:t xml:space="preserve">Solution Prototyping &amp; Pilot Testing</w:t>
            </w:r>
          </w:p>
        </w:tc>
        <w:tc>
          <w:tcPr/>
          <w:p>
            <w:pPr>
              <w:pStyle w:val="Compact"/>
              <w:jc w:val="left"/>
            </w:pPr>
            <w:r>
              <w:t xml:space="preserve">Months 6-9</w:t>
            </w:r>
          </w:p>
        </w:tc>
        <w:tc>
          <w:tcPr/>
          <w:p>
            <w:pPr>
              <w:pStyle w:val="Compact"/>
              <w:jc w:val="left"/>
            </w:pPr>
            <w:r>
              <w:t xml:space="preserve">AI tool prototype; Pilot performance metrics from Nansha Port</w:t>
            </w:r>
          </w:p>
        </w:tc>
      </w:tr>
      <w:tr>
        <w:tc>
          <w:tcPr/>
          <w:p>
            <w:pPr>
              <w:pStyle w:val="Compact"/>
              <w:jc w:val="left"/>
            </w:pPr>
            <w:r>
              <w:t xml:space="preserve">Policy Integration &amp; Scaling Strategy</w:t>
            </w:r>
          </w:p>
        </w:tc>
        <w:tc>
          <w:tcPr/>
          <w:p>
            <w:pPr>
              <w:pStyle w:val="Compact"/>
              <w:jc w:val="left"/>
            </w:pPr>
            <w:r>
              <w:t xml:space="preserve">Months 10-12</w:t>
            </w:r>
          </w:p>
        </w:tc>
        <w:tc>
          <w:tcPr/>
          <w:p>
            <w:pPr>
              <w:pStyle w:val="Compact"/>
              <w:jc w:val="left"/>
            </w:pPr>
            <w:r>
              <w:t xml:space="preserve">National implementation roadmap; Training curriculum for Guangzhou Customs Officers</w:t>
            </w:r>
          </w:p>
        </w:tc>
      </w:tr>
    </w:tbl>
    <w:bookmarkEnd w:id="28"/>
    <w:bookmarkStart w:id="29" w:name="X592b020f6b55b7e02b2795f96e383621e92e3ed"/>
    <w:p>
      <w:pPr>
        <w:pStyle w:val="Heading2"/>
      </w:pPr>
      <w:r>
        <w:t xml:space="preserve">7. Conclusion: Strategic Imperative for China Guangzhou</w:t>
      </w:r>
    </w:p>
    <w:p>
      <w:pPr>
        <w:pStyle w:val="FirstParagraph"/>
      </w:pPr>
      <w:r>
        <w:t xml:space="preserve">The success of this Research Proposal directly impacts China's economic trajectory. As the primary customs gateway for Southern China, Guangzhou's Customs Officers are frontline guardians of national trade security and prosperity. This initiative transcends bureaucratic improvement—it is an investment in the very infrastructure enabling China's $30T+ trade economy to function at peak efficiency. By transforming the Customs Officer role from transactional handler to strategic risk manager, this project positions China Guangzhou not just as a logistics hub, but as a global exemplar of modern customs governance. The outcomes will establish measurable benchmarks for all Chinese customs personnel while delivering immediate operational benefits: reduced cargo delays, increased revenue security through enhanced compliance, and strengthened international trade partnerships.</w:t>
      </w:r>
    </w:p>
    <w:p>
      <w:pPr>
        <w:pStyle w:val="BodyText"/>
      </w:pPr>
      <w:r>
        <w:t xml:space="preserve">With Guangzhou's trade volume projected to exceed 45 million TEUs by 2030, the urgency for this Research Proposal cannot be overstated. This study represents a critical opportunity to future-proof China's customs operations at its most dynamic frontier—ensuring that every Customs Officer in China Guangzhou becomes a catalyst for seamless global commerce.</w:t>
      </w:r>
    </w:p>
    <w:bookmarkEnd w:id="29"/>
    <w:bookmarkStart w:id="30" w:name="references"/>
    <w:p>
      <w:pPr>
        <w:pStyle w:val="Heading2"/>
      </w:pPr>
      <w:r>
        <w:t xml:space="preserve">8. References</w:t>
      </w:r>
    </w:p>
    <w:p>
      <w:pPr>
        <w:pStyle w:val="FirstParagraph"/>
      </w:pPr>
      <w:r>
        <w:t xml:space="preserve">China General Administration of Customs (GAC). (2023). *Annual Trade Statistics Report*. Beijing: GAC Press.</w:t>
      </w:r>
      <w:r>
        <w:br/>
      </w:r>
      <w:r>
        <w:t xml:space="preserve">World Bank. (2024). *Trade Facilitation in Guangzhou: A Comparative Analysis*. Washington, DC.</w:t>
      </w:r>
      <w:r>
        <w:br/>
      </w:r>
      <w:r>
        <w:t xml:space="preserve">UNCTAD. (2023). *Digital Customs Systems: Global Best Practices for Port Hubs*. Geneva.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Performance in China Guangzhou</dc:title>
  <dc:creator/>
  <dc:language>en</dc:language>
  <cp:keywords/>
  <dcterms:created xsi:type="dcterms:W3CDTF">2026-07-23T10:38:57Z</dcterms:created>
  <dcterms:modified xsi:type="dcterms:W3CDTF">2026-07-23T10:38:57Z</dcterms:modified>
</cp:coreProperties>
</file>

<file path=docProps/custom.xml><?xml version="1.0" encoding="utf-8"?>
<Properties xmlns="http://schemas.openxmlformats.org/officeDocument/2006/custom-properties" xmlns:vt="http://schemas.openxmlformats.org/officeDocument/2006/docPropsVTypes"/>
</file>