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for</w:t>
      </w:r>
      <w:r>
        <w:t xml:space="preserve"> </w:t>
      </w:r>
      <w:r>
        <w:t xml:space="preserve">the</w:t>
      </w:r>
      <w:r>
        <w:t xml:space="preserve"> </w:t>
      </w:r>
      <w:r>
        <w:t xml:space="preserve">Digital</w:t>
      </w:r>
      <w:r>
        <w:t xml:space="preserve"> </w:t>
      </w:r>
      <w:r>
        <w:t xml:space="preserve">Age</w:t>
      </w:r>
      <w:r>
        <w:t xml:space="preserve"> </w:t>
      </w:r>
      <w:r>
        <w:t xml:space="preserve">in</w:t>
      </w:r>
      <w:r>
        <w:t xml:space="preserve"> </w:t>
      </w:r>
      <w:r>
        <w:t xml:space="preserve">Germany</w:t>
      </w:r>
      <w:r>
        <w:t xml:space="preserve"> </w:t>
      </w:r>
      <w:r>
        <w:t xml:space="preserve">Berlin</w:t>
      </w:r>
    </w:p>
    <w:bookmarkStart w:id="28" w:name="Xa5265e6fa23dfd0bc13807323b16f7ef1c8956f"/>
    <w:p>
      <w:pPr>
        <w:pStyle w:val="Heading1"/>
      </w:pPr>
      <w:r>
        <w:t xml:space="preserve">Research Proposal: Enhancing Efficiency and Compliance Through Technological Integration for Customs Officers in Germany Berlin</w:t>
      </w:r>
    </w:p>
    <w:bookmarkStart w:id="20" w:name="introduction"/>
    <w:p>
      <w:pPr>
        <w:pStyle w:val="Heading2"/>
      </w:pPr>
      <w:r>
        <w:t xml:space="preserve">1. Introduction</w:t>
      </w:r>
    </w:p>
    <w:p>
      <w:pPr>
        <w:pStyle w:val="FirstParagraph"/>
      </w:pPr>
      <w:r>
        <w:t xml:space="preserve">This Research Proposal addresses critical operational challenges facing the role of the Customs Officer within the complex trade ecosystem of Germany Berlin. As Europe's largest city and a pivotal logistics hub, Berlin serves as a primary gateway for intra-EU and international commerce, handling immense volumes of goods annually. The evolving nature of global trade—marked by digitalization, e-commerce growth, and heightened security demands—places unprecedented pressure on Customs Officers tasked with enforcing regulations while facilitating legitimate trade flows. This study proposes an in-depth investigation into optimizing the work processes, technological tools, and strategic frameworks required for Customs Officers operating specifically within the Germany Berlin customs administration to meet 21st-century challenges. The focus is squarely on how modernization can enhance both compliance accuracy and operational efficiency at this critical node of European trade infrastructure.</w:t>
      </w:r>
    </w:p>
    <w:bookmarkEnd w:id="20"/>
    <w:bookmarkStart w:id="21" w:name="problem-statement"/>
    <w:p>
      <w:pPr>
        <w:pStyle w:val="Heading2"/>
      </w:pPr>
      <w:r>
        <w:t xml:space="preserve">2. Problem Statement</w:t>
      </w:r>
    </w:p>
    <w:p>
      <w:pPr>
        <w:pStyle w:val="FirstParagraph"/>
      </w:pPr>
      <w:r>
        <w:t xml:space="preserve">The current operational landscape for Customs Officers in Germany Berlin presents significant bottlenecks. Traditional manual processes struggle to keep pace with the exponential rise in e-commerce shipments, complex supply chain structures, and evolving EU regulatory frameworks (e.g., Union Customs Code implementation). Delays at entry points impact Berlin's status as a key distribution center, increasing costs for businesses and potentially compromising customs integrity. Furthermore, Customs Officers face challenges related to data fragmentation across systems (like the TIRA platform), insufficient real-time intelligence sharing with other agencies (Bundesamt für Migration und Flüchtlinge, police), and the need for advanced skills in analyzing digital trade documentation. Without targeted research into these specific Berlin context dynamics, the effectiveness of Germany's customs enforcement at this strategic location risks decline, impacting national economic security and EU single market functioning.</w:t>
      </w:r>
    </w:p>
    <w:bookmarkEnd w:id="21"/>
    <w:bookmarkStart w:id="22" w:name="literature-review"/>
    <w:p>
      <w:pPr>
        <w:pStyle w:val="Heading2"/>
      </w:pPr>
      <w:r>
        <w:t xml:space="preserve">3. Literature Review</w:t>
      </w:r>
    </w:p>
    <w:p>
      <w:pPr>
        <w:pStyle w:val="FirstParagraph"/>
      </w:pPr>
      <w:r>
        <w:t xml:space="preserve">Existing literature highlights global trends: studies by the World Customs Organization (WCO) emphasize the imperative for digital transformation in customs administration. Research on European Union customs (e.g., Eurostat reports, DG TAXUD analyses) identifies Berlin as a critical case study due to its unique position handling both high-volume intra-EU trade and significant cross-border flows into neighboring countries. However, a notable gap exists regarding *localized* studies focusing *specifically* on the workflow challenges of the Customs Officer role within the Berlin customs district (Zollkammer Berlin). Most research focuses on national policy or broader EU frameworks, lacking granular insights into how frontline Customs Officers in this specific German metropolis interact with local logistics networks, municipal regulations (e.g., environmental zones), and unique border dynamics with Eastern European neighbors. This proposal directly addresses this gap.</w:t>
      </w:r>
    </w:p>
    <w:bookmarkEnd w:id="22"/>
    <w:bookmarkStart w:id="23" w:name="research-questions"/>
    <w:p>
      <w:pPr>
        <w:pStyle w:val="Heading2"/>
      </w:pPr>
      <w:r>
        <w:t xml:space="preserve">4. Research Questions</w:t>
      </w:r>
    </w:p>
    <w:p>
      <w:pPr>
        <w:numPr>
          <w:ilvl w:val="0"/>
          <w:numId w:val="1001"/>
        </w:numPr>
        <w:pStyle w:val="Compact"/>
      </w:pPr>
      <w:r>
        <w:t xml:space="preserve">How do current workflow systems and digital tools specifically impact the daily operational efficiency and decision-making accuracy of Customs Officers in the Germany Berlin customs office?</w:t>
      </w:r>
    </w:p>
    <w:p>
      <w:pPr>
        <w:numPr>
          <w:ilvl w:val="0"/>
          <w:numId w:val="1001"/>
        </w:numPr>
        <w:pStyle w:val="Compact"/>
      </w:pPr>
      <w:r>
        <w:t xml:space="preserve">What are the primary barriers (technological, procedural, skill-based) preventing optimal performance for Customs Officers managing modern trade volumes (particularly e-commerce) within Berlin's unique logistics ecosystem?</w:t>
      </w:r>
    </w:p>
    <w:p>
      <w:pPr>
        <w:numPr>
          <w:ilvl w:val="0"/>
          <w:numId w:val="1001"/>
        </w:numPr>
        <w:pStyle w:val="Compact"/>
      </w:pPr>
      <w:r>
        <w:t xml:space="preserve">To what extent does real-time data integration between the Berlin Customs Office and other key stakeholders (transport authorities, customs brokers, EU databases like ICS2) enhance compliance and reduce processing times for the Customs Officer?</w:t>
      </w:r>
    </w:p>
    <w:p>
      <w:pPr>
        <w:numPr>
          <w:ilvl w:val="0"/>
          <w:numId w:val="1001"/>
        </w:numPr>
        <w:pStyle w:val="Compact"/>
      </w:pPr>
      <w:r>
        <w:t xml:space="preserve">What specific skill development initiatives are most critical for Customs Officers in Germany Berlin to effectively utilize emerging technologies and navigate complex regulatory landscapes?</w:t>
      </w:r>
    </w:p>
    <w:bookmarkEnd w:id="23"/>
    <w:bookmarkStart w:id="24" w:name="methodology"/>
    <w:p>
      <w:pPr>
        <w:pStyle w:val="Heading2"/>
      </w:pPr>
      <w:r>
        <w:t xml:space="preserve">5. Methodology</w:t>
      </w:r>
    </w:p>
    <w:p>
      <w:pPr>
        <w:pStyle w:val="FirstParagraph"/>
      </w:pPr>
      <w:r>
        <w:t xml:space="preserve">This mixed-methods research will employ a triangulated approach for robust findings within the Germany Berlin context:</w:t>
      </w:r>
    </w:p>
    <w:p>
      <w:pPr>
        <w:numPr>
          <w:ilvl w:val="0"/>
          <w:numId w:val="1002"/>
        </w:numPr>
        <w:pStyle w:val="Compact"/>
      </w:pPr>
      <w:r>
        <w:rPr>
          <w:bCs/>
          <w:b/>
        </w:rPr>
        <w:t xml:space="preserve">Qualitative Phase (4 months):</w:t>
      </w:r>
      <w:r>
        <w:t xml:space="preserve"> </w:t>
      </w:r>
      <w:r>
        <w:t xml:space="preserve">In-depth, semi-structured interviews with 30+ active Customs Officers across key Berlin customs posts (e.g., Tempelhof, Schönefeld) and supervisors. Focus groups with logistics managers from major Berlin-based freight forwarders and e-commerce platforms to understand operational pain points from the trade perspective.</w:t>
      </w:r>
    </w:p>
    <w:p>
      <w:pPr>
        <w:numPr>
          <w:ilvl w:val="0"/>
          <w:numId w:val="1002"/>
        </w:numPr>
        <w:pStyle w:val="Compact"/>
      </w:pPr>
      <w:r>
        <w:rPr>
          <w:bCs/>
          <w:b/>
        </w:rPr>
        <w:t xml:space="preserve">Quantitative Phase (3 months):</w:t>
      </w:r>
      <w:r>
        <w:t xml:space="preserve"> </w:t>
      </w:r>
      <w:r>
        <w:t xml:space="preserve">Analysis of anonymized operational data (processed through German Federal Statistical Office channels) covering processing times, clearance rates, and discrepancy patterns for Berlin customs entries over a 12-month period. Surveys targeting all 150+ Customs Officers in the Berlin office to quantify skill gaps and tool usage challenges.</w:t>
      </w:r>
    </w:p>
    <w:p>
      <w:pPr>
        <w:numPr>
          <w:ilvl w:val="0"/>
          <w:numId w:val="1002"/>
        </w:numPr>
        <w:pStyle w:val="Compact"/>
      </w:pPr>
      <w:r>
        <w:rPr>
          <w:bCs/>
          <w:b/>
        </w:rPr>
        <w:t xml:space="preserve">Comparative Analysis (2 months):</w:t>
      </w:r>
      <w:r>
        <w:t xml:space="preserve"> </w:t>
      </w:r>
      <w:r>
        <w:t xml:space="preserve">Benchmarking findings against best practices from other major EU customs hubs (e.g., Rotterdam, Frankfurt) and successful digital integration models within German federal agencies, focusing on applicability to Berlin's specific scale and infrastructure.</w:t>
      </w:r>
    </w:p>
    <w:p>
      <w:pPr>
        <w:pStyle w:val="FirstParagraph"/>
      </w:pPr>
      <w:r>
        <w:t xml:space="preserve">Data collection will strictly adhere to German data privacy laws (BDSG) and customs operational security protocols. Collaboration with the Zollverwaltung Berlin ensures ethical compliance and practical relevance.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generating actionable, Berlin-specific insights to directly inform policy and resource allocation for Customs Officers in Germany:</w:t>
      </w:r>
    </w:p>
    <w:p>
      <w:pPr>
        <w:numPr>
          <w:ilvl w:val="0"/>
          <w:numId w:val="1003"/>
        </w:numPr>
        <w:pStyle w:val="Compact"/>
      </w:pPr>
      <w:r>
        <w:t xml:space="preserve">A detailed roadmap for optimizing Berlin's customs IT infrastructure (e.g., integrating AI-driven risk scoring with existing systems like ZOLL-IT) tailored to local trade patterns.</w:t>
      </w:r>
    </w:p>
    <w:p>
      <w:pPr>
        <w:numPr>
          <w:ilvl w:val="0"/>
          <w:numId w:val="1003"/>
        </w:numPr>
        <w:pStyle w:val="Compact"/>
      </w:pPr>
      <w:r>
        <w:t xml:space="preserve">Evidence-based recommendations for targeted training modules addressing critical skill gaps identified, such as digital document verification and complex supply chain analysis, specifically designed for Customs Officers operating in Berlin's dynamic environment.</w:t>
      </w:r>
    </w:p>
    <w:p>
      <w:pPr>
        <w:numPr>
          <w:ilvl w:val="0"/>
          <w:numId w:val="1003"/>
        </w:numPr>
        <w:pStyle w:val="Compact"/>
      </w:pPr>
      <w:r>
        <w:t xml:space="preserve">Quantifiable projections on potential improvements in clearance times (e.g., 15-25% reduction) and cost savings for both the customs authority and Berlin-based businesses through streamlined processes.</w:t>
      </w:r>
    </w:p>
    <w:p>
      <w:pPr>
        <w:numPr>
          <w:ilvl w:val="0"/>
          <w:numId w:val="1003"/>
        </w:numPr>
        <w:pStyle w:val="Compact"/>
      </w:pPr>
      <w:r>
        <w:t xml:space="preserve">A validated framework for continuous evaluation of technology impact on frontline Customs Officers' performance, applicable beyond Berlin to other key German customs districts.</w:t>
      </w:r>
    </w:p>
    <w:p>
      <w:pPr>
        <w:pStyle w:val="FirstParagraph"/>
      </w:pPr>
      <w:r>
        <w:t xml:space="preserve">The significance is profound. Enhanced efficiency directly supports Germany's economic competitiveness as a trade hub and strengthens the security and integrity of the entire EU single market. By focusing on the specific needs of the Customs Officer within Germany Berlin, this research moves beyond generic policy to deliver practical, on-the-ground solutions where they are most urgently needed.</w:t>
      </w:r>
    </w:p>
    <w:bookmarkEnd w:id="25"/>
    <w:bookmarkStart w:id="26" w:name="timeline-budget-overview"/>
    <w:p>
      <w:pPr>
        <w:pStyle w:val="Heading2"/>
      </w:pPr>
      <w:r>
        <w:t xml:space="preserve">7. Timeline &amp; Budget Overview</w:t>
      </w:r>
    </w:p>
    <w:p>
      <w:pPr>
        <w:pStyle w:val="FirstParagraph"/>
      </w:pPr>
      <w:r>
        <w:rPr>
          <w:bCs/>
          <w:b/>
        </w:rPr>
        <w:t xml:space="preserve">Phase 1: Preparation &amp; Ethics Approval (Month 1-2):</w:t>
      </w:r>
      <w:r>
        <w:t xml:space="preserve"> </w:t>
      </w:r>
      <w:r>
        <w:t xml:space="preserve">Finalize protocols, secure partnerships with Berlin Customs Office and relevant German statistical bodies, obtain ethical clearance.</w:t>
      </w:r>
    </w:p>
    <w:p>
      <w:pPr>
        <w:pStyle w:val="BodyText"/>
      </w:pPr>
      <w:r>
        <w:rPr>
          <w:bCs/>
          <w:b/>
        </w:rPr>
        <w:t xml:space="preserve">Phase 2: Data Collection (Months 3-7):</w:t>
      </w:r>
      <w:r>
        <w:t xml:space="preserve"> </w:t>
      </w:r>
      <w:r>
        <w:t xml:space="preserve">Conduct interviews, focus groups, surveys; compile and anonymize operational data.</w:t>
      </w:r>
    </w:p>
    <w:p>
      <w:pPr>
        <w:pStyle w:val="BodyText"/>
      </w:pPr>
      <w:r>
        <w:rPr>
          <w:bCs/>
          <w:b/>
        </w:rPr>
        <w:t xml:space="preserve">Phase 3: Analysis &amp; Reporting (Months 8-10):</w:t>
      </w:r>
      <w:r>
        <w:t xml:space="preserve"> </w:t>
      </w:r>
      <w:r>
        <w:t xml:space="preserve">Synthesize findings, develop recommendations, draft final report.</w:t>
      </w:r>
    </w:p>
    <w:p>
      <w:pPr>
        <w:pStyle w:val="BodyText"/>
      </w:pPr>
      <w:r>
        <w:rPr>
          <w:bCs/>
          <w:b/>
        </w:rPr>
        <w:t xml:space="preserve">Phase 4: Dissemination &amp; Implementation Planning (Month 11-12):</w:t>
      </w:r>
      <w:r>
        <w:t xml:space="preserve"> </w:t>
      </w:r>
      <w:r>
        <w:t xml:space="preserve">Present findings to Federal Ministry of Finance, Zollverwaltung Berlin; workshop with Customs Officers; publish academic summary.</w:t>
      </w:r>
    </w:p>
    <w:p>
      <w:pPr>
        <w:pStyle w:val="BodyText"/>
      </w:pPr>
      <w:r>
        <w:t xml:space="preserve">The estimated budget of €95,000 covers personnel (researchers, data analysts), travel for fieldwork within Berlin/Brandenburg region, survey tools, and dissemination costs. All funds would be sought through a German federal research grant focused on digital governance and economic infrastructure.</w:t>
      </w:r>
    </w:p>
    <w:bookmarkEnd w:id="26"/>
    <w:bookmarkStart w:id="27" w:name="conclusion"/>
    <w:p>
      <w:pPr>
        <w:pStyle w:val="Heading2"/>
      </w:pPr>
      <w:r>
        <w:t xml:space="preserve">8. Conclusion</w:t>
      </w:r>
    </w:p>
    <w:p>
      <w:pPr>
        <w:pStyle w:val="FirstParagraph"/>
      </w:pPr>
      <w:r>
        <w:t xml:space="preserve">This Research Proposal is not merely an academic exercise; it is a vital step towards securing Berlin's position as a resilient, efficient, and secure trade gateway within Germany and the European Union. By centering the research on the daily realities of the Customs Officer in Germany Berlin, this project promises tangible benefits: faster goods movement supporting Berlin's economy, stronger compliance preventing illicit trade flows, and a more effective customs workforce equipped for future challenges. The findings will provide evidence-based guidance directly applicable to enhancing customs operations at a critical European node. Investing in understanding and modernizing the role of the Customs Officer in Germany Berlin is an investment in the smooth functioning of global trade through one of its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Customs Operations for the Digital Age in Germany Berlin</dc:title>
  <dc:creator/>
  <dc:language>en</dc:language>
  <cp:keywords/>
  <dcterms:created xsi:type="dcterms:W3CDTF">2026-07-20T03:48:43Z</dcterms:created>
  <dcterms:modified xsi:type="dcterms:W3CDTF">2026-07-20T03:48:43Z</dcterms:modified>
</cp:coreProperties>
</file>

<file path=docProps/custom.xml><?xml version="1.0" encoding="utf-8"?>
<Properties xmlns="http://schemas.openxmlformats.org/officeDocument/2006/custom-properties" xmlns:vt="http://schemas.openxmlformats.org/officeDocument/2006/docPropsVTypes"/>
</file>