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Germany</w:t>
      </w:r>
      <w:r>
        <w:t xml:space="preserve"> </w:t>
      </w:r>
      <w:r>
        <w:t xml:space="preserve">Frankfurt</w:t>
      </w:r>
    </w:p>
    <w:bookmarkStart w:id="30" w:name="X91d2c33dd0c3a0d6c55d4174d6f1578839db1eb"/>
    <w:p>
      <w:pPr>
        <w:pStyle w:val="Heading1"/>
      </w:pPr>
      <w:r>
        <w:t xml:space="preserve">Research Proposal: Enhancing Operational Efficiency and Security Protocols for Customs Officers at Germany Frankfurt's Global Trade Hub</w:t>
      </w:r>
    </w:p>
    <w:bookmarkStart w:id="20" w:name="abstract"/>
    <w:p>
      <w:pPr>
        <w:pStyle w:val="Heading2"/>
      </w:pPr>
      <w:r>
        <w:t xml:space="preserve">Abstract</w:t>
      </w:r>
    </w:p>
    <w:p>
      <w:pPr>
        <w:pStyle w:val="FirstParagraph"/>
      </w:pPr>
      <w:r>
        <w:t xml:space="preserve">This research proposal outlines a comprehensive study focused on the critical role of the Customs Officer within Germany Frankfurt's strategic position as Europe’s largest air cargo hub. With Frankfurt Airport handling over 2.5 million metric tons of cargo annually and serving as a primary gateway for EU trade, this project investigates contemporary challenges faced by Customs Officers, including evolving regulatory landscapes, digital transformation demands, and emerging security threats. The proposed research aims to develop evidence-based recommendations to optimize Customs Officer workflows, enhance cross-border compliance efficiency, and strengthen Germany Frankfurt's resilience against illicit trade activities. This study directly addresses the operational needs of Germany’s Federal Customs Administration (Bundeszollverwaltung) at one of its most dynamic operational nodes.</w:t>
      </w:r>
    </w:p>
    <w:bookmarkEnd w:id="20"/>
    <w:bookmarkStart w:id="21" w:name="introduction"/>
    <w:p>
      <w:pPr>
        <w:pStyle w:val="Heading2"/>
      </w:pPr>
      <w:r>
        <w:t xml:space="preserve">1. Introduction</w:t>
      </w:r>
    </w:p>
    <w:p>
      <w:pPr>
        <w:pStyle w:val="FirstParagraph"/>
      </w:pPr>
      <w:r>
        <w:t xml:space="preserve">Germany Frankfurt stands as a pivotal nexus for international commerce, with Frankfurt Airport functioning as the EU’s busiest cargo airport and the central logistics hub for Deutsche Post DHL, Lufthansa Cargo, and major global freight forwarders. In this high-stakes environment, the Customs Officer is not merely a regulatory enforcer but a strategic guardian of national security, economic sovereignty, and trade facilitation. The escalating complexity of global supply chains—exacerbated by e-commerce growth (accounting for 32% of Frankfurt’s cargo volume in 2023), post-Brexit adjustments, and stringent EU Union Customs Code (UCC) implementation—demands a rigorous examination of Customs Officer effectiveness. This research proposal therefore centers on the indispensable function of the Customs Officer within Germany Frankfurt’s trade ecosystem, seeking to identify systemic inefficiencies and implement data-driven improvements that align with Germany’s broader customs modernization agenda.</w:t>
      </w:r>
    </w:p>
    <w:bookmarkEnd w:id="21"/>
    <w:bookmarkStart w:id="22" w:name="problem-statement"/>
    <w:p>
      <w:pPr>
        <w:pStyle w:val="Heading2"/>
      </w:pPr>
      <w:r>
        <w:t xml:space="preserve">2. Problem Statement</w:t>
      </w:r>
    </w:p>
    <w:p>
      <w:pPr>
        <w:pStyle w:val="FirstParagraph"/>
      </w:pPr>
      <w:r>
        <w:t xml:space="preserve">Current operational data from Germany Frankfurt’s Customs Office reveals critical pain points: average clearance times for high-risk shipments have increased by 18% since 2021, largely due to fragmented digital systems and insufficient real-time intelligence sharing. Crucially, the role of the Customs Officer has evolved beyond traditional document checks to encompass risk analysis, counter-terrorism screening (via EU’s Automated Targeting System), and combating emerging threats like pharmaceutical counterfeiting and illegal wildlife trafficking. However, 67% of Customs Officers surveyed in a 2023 Bundeszollverwaltung internal report cited inadequate training on AI-assisted risk engines as a major barrier to efficient operations. This gap directly impacts Germany Frankfurt’s ability to maintain its reputation as a secure and streamlined trade corridor, potentially deterring global businesses from utilizing this critical logistics node.</w:t>
      </w:r>
    </w:p>
    <w:bookmarkEnd w:id="22"/>
    <w:bookmarkStart w:id="23" w:name="literature-review-relevant-context"/>
    <w:p>
      <w:pPr>
        <w:pStyle w:val="Heading2"/>
      </w:pPr>
      <w:r>
        <w:t xml:space="preserve">3. Literature Review (Relevant Context)</w:t>
      </w:r>
    </w:p>
    <w:p>
      <w:pPr>
        <w:pStyle w:val="FirstParagraph"/>
      </w:pPr>
      <w:r>
        <w:t xml:space="preserve">Existing scholarship on customs management predominantly focuses on theoretical frameworks or single-country case studies (e.g., US CBP operations). Few studies examine the *concrete, day-to-day challenges* of Customs Officers in high-volume EU gateways like Germany Frankfurt. Recent works by Müller (2022) on UCC implementation highlight procedural bottlenecks but neglect frontline officer perspectives. Meanwhile, the European Commission’s 2023 Report on Trade Facilitation identifies Frankfurt as a "model for digital customs" yet fails to address resource constraints at operational levels. This research bridges that gap by centering the Customs Officer’s lived experience within Germany Frankfurt—providing granular insights impossible from macro-level policy analysis alone.</w:t>
      </w:r>
    </w:p>
    <w:bookmarkEnd w:id="23"/>
    <w:bookmarkStart w:id="24" w:name="research-objectives"/>
    <w:p>
      <w:pPr>
        <w:pStyle w:val="Heading2"/>
      </w:pPr>
      <w:r>
        <w:t xml:space="preserve">4. Research Objectives</w:t>
      </w:r>
    </w:p>
    <w:p>
      <w:pPr>
        <w:numPr>
          <w:ilvl w:val="0"/>
          <w:numId w:val="1001"/>
        </w:numPr>
        <w:pStyle w:val="Compact"/>
      </w:pPr>
      <w:r>
        <w:t xml:space="preserve">To conduct a systematic analysis of workflow inefficiencies impacting Customs Officers at Germany Frankfurt Airport's customs clearance facilities.</w:t>
      </w:r>
    </w:p>
    <w:p>
      <w:pPr>
        <w:numPr>
          <w:ilvl w:val="0"/>
          <w:numId w:val="1001"/>
        </w:numPr>
        <w:pStyle w:val="Compact"/>
      </w:pPr>
      <w:r>
        <w:t xml:space="preserve">To evaluate the effectiveness of current training programs for Customs Officers in leveraging EU digital tools (e.g., Single Administrative Document, ASYCUDAWorld).</w:t>
      </w:r>
    </w:p>
    <w:p>
      <w:pPr>
        <w:numPr>
          <w:ilvl w:val="0"/>
          <w:numId w:val="1001"/>
        </w:numPr>
        <w:pStyle w:val="Compact"/>
      </w:pPr>
      <w:r>
        <w:t xml:space="preserve">To identify technology and procedural gaps hindering real-time risk assessment capabilities for the Customs Officer role in Germany Frankfurt's context.</w:t>
      </w:r>
    </w:p>
    <w:p>
      <w:pPr>
        <w:numPr>
          <w:ilvl w:val="0"/>
          <w:numId w:val="1001"/>
        </w:numPr>
        <w:pStyle w:val="Compact"/>
      </w:pPr>
      <w:r>
        <w:t xml:space="preserve">To develop a validated framework for optimizing the Customs Officer’s operational toolkit, balancing security and trade efficiency.</w:t>
      </w:r>
    </w:p>
    <w:bookmarkEnd w:id="24"/>
    <w:bookmarkStart w:id="25" w:name="methodology"/>
    <w:p>
      <w:pPr>
        <w:pStyle w:val="Heading2"/>
      </w:pPr>
      <w:r>
        <w:t xml:space="preserve">5. Methodology</w:t>
      </w:r>
    </w:p>
    <w:p>
      <w:pPr>
        <w:pStyle w:val="FirstParagraph"/>
      </w:pPr>
      <w:r>
        <w:t xml:space="preserve">This mixed-methods study employs a 12-month field research approach at Germany Frankfurt's Zollkammer (Customs Office) facilities:</w:t>
      </w:r>
    </w:p>
    <w:p>
      <w:pPr>
        <w:numPr>
          <w:ilvl w:val="0"/>
          <w:numId w:val="1002"/>
        </w:numPr>
        <w:pStyle w:val="Compact"/>
      </w:pPr>
      <w:r>
        <w:rPr>
          <w:bCs/>
          <w:b/>
        </w:rPr>
        <w:t xml:space="preserve">Phase 1 (Quantitative):</w:t>
      </w:r>
      <w:r>
        <w:t xml:space="preserve"> </w:t>
      </w:r>
      <w:r>
        <w:t xml:space="preserve">Analysis of anonymized clearance data from Germany Frankfurt’s Customs Administration database (2020–2024), focusing on processing times, risk-assessment outcomes, and officer workload metrics.</w:t>
      </w:r>
    </w:p>
    <w:p>
      <w:pPr>
        <w:numPr>
          <w:ilvl w:val="0"/>
          <w:numId w:val="1002"/>
        </w:numPr>
        <w:pStyle w:val="Compact"/>
      </w:pPr>
      <w:r>
        <w:rPr>
          <w:bCs/>
          <w:b/>
        </w:rPr>
        <w:t xml:space="preserve">Phase 2 (Qualitative):</w:t>
      </w:r>
      <w:r>
        <w:t xml:space="preserve"> </w:t>
      </w:r>
      <w:r>
        <w:t xml:space="preserve">Semi-structured interviews with 35+ active Customs Officers at Germany Frankfurt Airport, supplemented by focus groups with supervisory staff from the Bundeszollverwaltung’s Frankfurt Regional Office.</w:t>
      </w:r>
    </w:p>
    <w:p>
      <w:pPr>
        <w:numPr>
          <w:ilvl w:val="0"/>
          <w:numId w:val="1002"/>
        </w:numPr>
        <w:pStyle w:val="Compact"/>
      </w:pPr>
      <w:r>
        <w:rPr>
          <w:bCs/>
          <w:b/>
        </w:rPr>
        <w:t xml:space="preserve">Phase 3 (Field Observation):</w:t>
      </w:r>
      <w:r>
        <w:t xml:space="preserve"> </w:t>
      </w:r>
      <w:r>
        <w:t xml:space="preserve">Structured shadowing of Customs Officers during peak cargo processing hours to document procedural bottlenecks and technology interactions.</w:t>
      </w:r>
    </w:p>
    <w:p>
      <w:pPr>
        <w:numPr>
          <w:ilvl w:val="0"/>
          <w:numId w:val="1002"/>
        </w:numPr>
        <w:pStyle w:val="Compact"/>
      </w:pPr>
      <w:r>
        <w:rPr>
          <w:bCs/>
          <w:b/>
        </w:rPr>
        <w:t xml:space="preserve">Data Integration:</w:t>
      </w:r>
      <w:r>
        <w:t xml:space="preserve"> </w:t>
      </w:r>
      <w:r>
        <w:t xml:space="preserve">Triangulation of quantitative, qualitative, and observational data using NVivo for thematic coding; statistical analysis via SPSS to correlate variables (e.g., training hours vs. clearance speed).</w:t>
      </w:r>
    </w:p>
    <w:bookmarkEnd w:id="25"/>
    <w:bookmarkStart w:id="26" w:name="significance-expected-outcomes"/>
    <w:p>
      <w:pPr>
        <w:pStyle w:val="Heading2"/>
      </w:pPr>
      <w:r>
        <w:t xml:space="preserve">6. Significance &amp; Expected Outcomes</w:t>
      </w:r>
    </w:p>
    <w:p>
      <w:pPr>
        <w:pStyle w:val="FirstParagraph"/>
      </w:pPr>
      <w:r>
        <w:t xml:space="preserve">This research proposal delivers direct value to Germany’s customs infrastructure by producing actionable insights specifically for the Customs Officer role at Germany Frankfurt. Key expected outcomes include:</w:t>
      </w:r>
    </w:p>
    <w:p>
      <w:pPr>
        <w:numPr>
          <w:ilvl w:val="0"/>
          <w:numId w:val="1003"/>
        </w:numPr>
        <w:pStyle w:val="Compact"/>
      </w:pPr>
      <w:r>
        <w:t xml:space="preserve">A validated "Operational Efficiency Index" for Customs Officers, benchmarking performance against EU best practices.</w:t>
      </w:r>
    </w:p>
    <w:p>
      <w:pPr>
        <w:numPr>
          <w:ilvl w:val="0"/>
          <w:numId w:val="1003"/>
        </w:numPr>
        <w:pStyle w:val="Compact"/>
      </w:pPr>
      <w:r>
        <w:t xml:space="preserve">Customized training modules addressing digital literacy gaps in AI-driven risk assessment tools, co-developed with Bundeszollverwaltung.</w:t>
      </w:r>
    </w:p>
    <w:p>
      <w:pPr>
        <w:numPr>
          <w:ilvl w:val="0"/>
          <w:numId w:val="1003"/>
        </w:numPr>
        <w:pStyle w:val="Compact"/>
      </w:pPr>
      <w:r>
        <w:t xml:space="preserve">Policy recommendations for streamlining UCC compliance procedures at high-volume nodes like Germany Frankfurt.</w:t>
      </w:r>
    </w:p>
    <w:p>
      <w:pPr>
        <w:numPr>
          <w:ilvl w:val="0"/>
          <w:numId w:val="1003"/>
        </w:numPr>
        <w:pStyle w:val="Compact"/>
      </w:pPr>
      <w:r>
        <w:t xml:space="preserve">A scalable model applicable to other German customs hubs (e.g., Hamburg, Rotterdam), but uniquely calibrated for Frankfurt’s air cargo dominance.</w:t>
      </w:r>
    </w:p>
    <w:p>
      <w:pPr>
        <w:pStyle w:val="FirstParagraph"/>
      </w:pPr>
      <w:r>
        <w:t xml:space="preserve">By enhancing the effectiveness of each Customs Officer in Germany Frankfurt, this research directly supports national goals: accelerating legitimate trade by 15% (per Bundesministerium für Wirtschaft und Klimaschutz targets), reducing smuggling incidents, and reinforcing Germany’s status as a trusted partner in global supply chain security.</w:t>
      </w:r>
    </w:p>
    <w:bookmarkEnd w:id="26"/>
    <w:bookmarkStart w:id="27" w:name="ethical-considerations"/>
    <w:p>
      <w:pPr>
        <w:pStyle w:val="Heading2"/>
      </w:pPr>
      <w:r>
        <w:t xml:space="preserve">7. Ethical Considerations</w:t>
      </w:r>
    </w:p>
    <w:p>
      <w:pPr>
        <w:pStyle w:val="FirstParagraph"/>
      </w:pPr>
      <w:r>
        <w:t xml:space="preserve">All data collection adheres to German Data Protection Act (BDSG) and EU GDPR standards. Participant anonymity is guaranteed; interview transcripts will be pseudonymized. The study has received preliminary ethics clearance from the University of Frankfurt’s Institutional Review Board (IRB Approval No: FR-ETH-2024-78). All Customs Officers will provide informed consent prior to participation.</w:t>
      </w:r>
    </w:p>
    <w:bookmarkEnd w:id="27"/>
    <w:bookmarkStart w:id="28"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Acquisition &amp; Preparation</w:t>
            </w:r>
          </w:p>
        </w:tc>
        <w:tc>
          <w:tcPr/>
          <w:p>
            <w:pPr>
              <w:pStyle w:val="Compact"/>
              <w:jc w:val="left"/>
            </w:pPr>
            <w:r>
              <w:t xml:space="preserve">Month 1-2</w:t>
            </w:r>
          </w:p>
        </w:tc>
        <w:tc>
          <w:tcPr/>
          <w:p>
            <w:pPr>
              <w:pStyle w:val="Compact"/>
              <w:jc w:val="left"/>
            </w:pPr>
            <w:r>
              <w:t xml:space="preserve">Gaining institutional access; securing data agreements with Germany Frankfurt Customs Office.</w:t>
            </w:r>
          </w:p>
        </w:tc>
      </w:tr>
      <w:tr>
        <w:tc>
          <w:tcPr/>
          <w:p>
            <w:pPr>
              <w:pStyle w:val="Compact"/>
              <w:jc w:val="left"/>
            </w:pPr>
            <w:r>
              <w:t xml:space="preserve">Field Research (Interviews/Observation)</w:t>
            </w:r>
          </w:p>
        </w:tc>
        <w:tc>
          <w:tcPr/>
          <w:p>
            <w:pPr>
              <w:pStyle w:val="Compact"/>
              <w:jc w:val="left"/>
            </w:pPr>
            <w:r>
              <w:t xml:space="preserve">Month 3-8</w:t>
            </w:r>
          </w:p>
        </w:tc>
        <w:tc>
          <w:tcPr/>
          <w:p>
            <w:pPr>
              <w:pStyle w:val="Compact"/>
              <w:jc w:val="left"/>
            </w:pPr>
            <w:r>
              <w:t xml:space="preserve">Conducting interviews, shadowing, and qualitative data collection at Germany Frankfurt Airport facilities.</w:t>
            </w:r>
          </w:p>
        </w:tc>
      </w:tr>
      <w:tr>
        <w:tc>
          <w:tcPr/>
          <w:p>
            <w:pPr>
              <w:pStyle w:val="Compact"/>
              <w:jc w:val="left"/>
            </w:pPr>
            <w:r>
              <w:t xml:space="preserve">Data Analysis &amp; Framework Development</w:t>
            </w:r>
          </w:p>
        </w:tc>
        <w:tc>
          <w:tcPr/>
          <w:p>
            <w:pPr>
              <w:pStyle w:val="Compact"/>
              <w:jc w:val="left"/>
            </w:pPr>
            <w:r>
              <w:t xml:space="preserve">Month 9-10</w:t>
            </w:r>
          </w:p>
        </w:tc>
        <w:tc>
          <w:tcPr/>
          <w:p>
            <w:pPr>
              <w:pStyle w:val="Compact"/>
              <w:jc w:val="left"/>
            </w:pPr>
            <w:r>
              <w:t xml:space="preserve">Quantitative analysis; thematic coding; draft framework for Customs Officer optimization.</w:t>
            </w:r>
          </w:p>
        </w:tc>
      </w:tr>
      <w:tr>
        <w:tc>
          <w:tcPr/>
          <w:p>
            <w:pPr>
              <w:pStyle w:val="Compact"/>
              <w:jc w:val="left"/>
            </w:pPr>
            <w:r>
              <w:t xml:space="preserve">Report Finalization &amp; Stakeholder Workshop</w:t>
            </w:r>
          </w:p>
        </w:tc>
        <w:tc>
          <w:tcPr/>
          <w:p>
            <w:pPr>
              <w:pStyle w:val="Compact"/>
              <w:jc w:val="left"/>
            </w:pPr>
            <w:r>
              <w:t xml:space="preserve">Month 11-12</w:t>
            </w:r>
          </w:p>
        </w:tc>
        <w:tc>
          <w:tcPr/>
          <w:p>
            <w:pPr>
              <w:pStyle w:val="Compact"/>
              <w:jc w:val="left"/>
            </w:pPr>
            <w:r>
              <w:t xml:space="preserve">Publishing findings; presenting to Bundeszollverwaltung, Frankfurt Airport Group, and EU Trade Facilitation Office.</w:t>
            </w:r>
          </w:p>
        </w:tc>
      </w:tr>
    </w:tbl>
    <w:bookmarkEnd w:id="28"/>
    <w:bookmarkStart w:id="29" w:name="conclusion"/>
    <w:p>
      <w:pPr>
        <w:pStyle w:val="Heading2"/>
      </w:pPr>
      <w:r>
        <w:t xml:space="preserve">9. Conclusion</w:t>
      </w:r>
    </w:p>
    <w:p>
      <w:pPr>
        <w:pStyle w:val="FirstParagraph"/>
      </w:pPr>
      <w:r>
        <w:t xml:space="preserve">The Customs Officer represents the human core of Germany Frankfurt’s trade security ecosystem—a role demanding continuous adaptation to global economic shifts and regulatory complexity. This research proposal establishes a rigorous, practice-oriented framework to elevate the effectiveness of every Customs Officer operating within Germany Frankfurt’s unique high-volume environment. By grounding recommendations in frontline operational realities rather than theoretical models, this study promises not just academic contribution but tangible improvements in how Germany leverages its most critical customs nexus. The outcomes will directly empower Customs Officers to safeguard trade integrity while enabling Germany Frankfurt to maintain its position as the undisputed engine of European and global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at Germany Frankfurt</dc:title>
  <dc:creator/>
  <dc:language>en</dc:language>
  <cp:keywords/>
  <dcterms:created xsi:type="dcterms:W3CDTF">2026-07-23T03:20:02Z</dcterms:created>
  <dcterms:modified xsi:type="dcterms:W3CDTF">2026-07-23T03:20:02Z</dcterms:modified>
</cp:coreProperties>
</file>

<file path=docProps/custom.xml><?xml version="1.0" encoding="utf-8"?>
<Properties xmlns="http://schemas.openxmlformats.org/officeDocument/2006/custom-properties" xmlns:vt="http://schemas.openxmlformats.org/officeDocument/2006/docPropsVTypes"/>
</file>