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Iraq</w:t>
      </w:r>
      <w:r>
        <w:t xml:space="preserve"> </w:t>
      </w:r>
      <w:r>
        <w:t xml:space="preserve">Baghdad</w:t>
      </w:r>
    </w:p>
    <w:bookmarkStart w:id="29" w:name="X79193bf42ec3cc915f205311ce6e13f18686085"/>
    <w:p>
      <w:pPr>
        <w:pStyle w:val="Heading1"/>
      </w:pPr>
      <w:r>
        <w:t xml:space="preserve">Research Proposal: Optimizing Customs Officer Operations for National Security and Economic Development in Iraq Baghdad</w:t>
      </w:r>
    </w:p>
    <w:bookmarkStart w:id="20" w:name="introduction"/>
    <w:p>
      <w:pPr>
        <w:pStyle w:val="Heading2"/>
      </w:pPr>
      <w:r>
        <w:t xml:space="preserve">1. Introduction</w:t>
      </w:r>
    </w:p>
    <w:p>
      <w:pPr>
        <w:pStyle w:val="FirstParagraph"/>
      </w:pPr>
      <w:r>
        <w:t xml:space="preserve">The Republic of Iraq faces complex economic and security challenges, particularly at its critical border crossings where the role of the Customs Officer is pivotal. As Baghdad serves as the political, economic, and logistical hub of Iraq, effective customs administration directly impacts national revenue generation, trade facilitation, and border security. This</w:t>
      </w:r>
      <w:r>
        <w:t xml:space="preserve"> </w:t>
      </w:r>
      <w:r>
        <w:rPr>
          <w:bCs/>
          <w:b/>
        </w:rPr>
        <w:t xml:space="preserve">Research Proposal</w:t>
      </w:r>
      <w:r>
        <w:t xml:space="preserve"> </w:t>
      </w:r>
      <w:r>
        <w:t xml:space="preserve">addresses systemic gaps in customs operations within</w:t>
      </w:r>
      <w:r>
        <w:t xml:space="preserve"> </w:t>
      </w:r>
      <w:r>
        <w:rPr>
          <w:bCs/>
          <w:b/>
        </w:rPr>
        <w:t xml:space="preserve">Iraq Baghdad</w:t>
      </w:r>
      <w:r>
        <w:t xml:space="preserve">, focusing on the critical professional role of the</w:t>
      </w:r>
      <w:r>
        <w:t xml:space="preserve"> </w:t>
      </w:r>
      <w:r>
        <w:rPr>
          <w:bCs/>
          <w:b/>
        </w:rPr>
        <w:t xml:space="preserve">Customs Officer</w:t>
      </w:r>
      <w:r>
        <w:t xml:space="preserve">. With Iraq's strategic location between Asia and Europe and its significant oil exports, modernizing customs protocols is not merely administrative—it is a national security imperative. The proposed study will investigate how to enhance the efficiency, integrity, and technological capacity of Customs Officers operating in Baghdad’s high-traffic ports of entry.</w:t>
      </w:r>
    </w:p>
    <w:bookmarkEnd w:id="20"/>
    <w:bookmarkStart w:id="21" w:name="problem-statement"/>
    <w:p>
      <w:pPr>
        <w:pStyle w:val="Heading2"/>
      </w:pPr>
      <w:r>
        <w:t xml:space="preserve">2. Problem Statement</w:t>
      </w:r>
    </w:p>
    <w:p>
      <w:pPr>
        <w:pStyle w:val="FirstParagraph"/>
      </w:pPr>
      <w:r>
        <w:t xml:space="preserve">Current customs operations in</w:t>
      </w:r>
      <w:r>
        <w:t xml:space="preserve"> </w:t>
      </w:r>
      <w:r>
        <w:rPr>
          <w:bCs/>
          <w:b/>
        </w:rPr>
        <w:t xml:space="preserve">Iraq Baghdad</w:t>
      </w:r>
      <w:r>
        <w:t xml:space="preserve"> </w:t>
      </w:r>
      <w:r>
        <w:t xml:space="preserve">are hampered by outdated infrastructure, insufficient training for the</w:t>
      </w:r>
      <w:r>
        <w:t xml:space="preserve"> </w:t>
      </w:r>
      <w:r>
        <w:rPr>
          <w:bCs/>
          <w:b/>
        </w:rPr>
        <w:t xml:space="preserve">Customs Officer</w:t>
      </w:r>
      <w:r>
        <w:t xml:space="preserve">, and vulnerability to corruption and smuggling networks. According to the World Bank (2023), Iraq’s customs revenue collection remains below potential—only 65% of estimated revenue is captured due to operational inefficiencies. This shortfall directly undermines public service funding and economic stability. Furthermore, Customs Officers in Baghdad often lack access to real-time data systems, leading to extended clearance times (averaging 48–72 hours per cargo), which stifles legitimate trade and inadvertently benefits illicit actors. The absence of standardized protocols for identifying high-risk shipments exacerbates security risks at Baghdad’s Ben Ali and Al-Qa’im crossings—key gateways for regional commerce. This research directly confronts these challenges by examining how to transform the</w:t>
      </w:r>
      <w:r>
        <w:t xml:space="preserve"> </w:t>
      </w:r>
      <w:r>
        <w:rPr>
          <w:bCs/>
          <w:b/>
        </w:rPr>
        <w:t xml:space="preserve">Customs Officer</w:t>
      </w:r>
      <w:r>
        <w:t xml:space="preserve"> </w:t>
      </w:r>
      <w:r>
        <w:t xml:space="preserve">from a routine processing role into a strategic intelligence and revenue-generating asset.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workflows, technology gaps, and training deficiencies affecting Customs Officers in Baghdad’s primary ports of entry.</w:t>
      </w:r>
    </w:p>
    <w:p>
      <w:pPr>
        <w:numPr>
          <w:ilvl w:val="0"/>
          <w:numId w:val="1001"/>
        </w:numPr>
        <w:pStyle w:val="Compact"/>
      </w:pPr>
      <w:r>
        <w:t xml:space="preserve">To identify best practices from globally recognized customs agencies (e.g., U.S. CBP, Singapore Customs) applicable to Iraq’s context.</w:t>
      </w:r>
    </w:p>
    <w:p>
      <w:pPr>
        <w:numPr>
          <w:ilvl w:val="0"/>
          <w:numId w:val="1001"/>
        </w:numPr>
        <w:pStyle w:val="Compact"/>
      </w:pPr>
      <w:r>
        <w:t xml:space="preserve">To develop a tailored framework for modernizing the</w:t>
      </w:r>
      <w:r>
        <w:t xml:space="preserve"> </w:t>
      </w:r>
      <w:r>
        <w:rPr>
          <w:bCs/>
          <w:b/>
        </w:rPr>
        <w:t xml:space="preserve">Customs Officer</w:t>
      </w:r>
      <w:r>
        <w:t xml:space="preserve"> </w:t>
      </w:r>
      <w:r>
        <w:t xml:space="preserve">role through technology integration (AI-driven risk assessment, blockchain cargo tracking), enhanced anti-corruption measures, and specialized training modules.</w:t>
      </w:r>
    </w:p>
    <w:p>
      <w:pPr>
        <w:numPr>
          <w:ilvl w:val="0"/>
          <w:numId w:val="1001"/>
        </w:numPr>
        <w:pStyle w:val="Compact"/>
      </w:pPr>
      <w:r>
        <w:t xml:space="preserve">To evaluate the economic impact of proposed interventions on Iraq’s customs revenue, trade competitiveness, and border security outcomes in Baghdad.</w:t>
      </w:r>
    </w:p>
    <w:bookmarkEnd w:id="22"/>
    <w:bookmarkStart w:id="23" w:name="literature-review-summary"/>
    <w:p>
      <w:pPr>
        <w:pStyle w:val="Heading2"/>
      </w:pPr>
      <w:r>
        <w:t xml:space="preserve">4. Literature Review (Summary)</w:t>
      </w:r>
    </w:p>
    <w:p>
      <w:pPr>
        <w:pStyle w:val="FirstParagraph"/>
      </w:pPr>
      <w:r>
        <w:t xml:space="preserve">Existing literature highlights that effective customs systems correlate strongly with national economic growth (WTO, 2022). Studies from post-conflict regions like Afghanistan demonstrate that targeted customs officer training reduces revenue leakage by up to 35% (IMF, 2021). However, most research focuses on Western contexts; there is a critical gap in studies addressing Iraq’s unique challenges: fragmented governance, underfunded agencies, and porous borders. Notably, a 2023 UNCTAD report emphasized that "customs modernization in fragile states must prioritize human capacity building alongside technology." This</w:t>
      </w:r>
      <w:r>
        <w:t xml:space="preserve"> </w:t>
      </w:r>
      <w:r>
        <w:rPr>
          <w:bCs/>
          <w:b/>
        </w:rPr>
        <w:t xml:space="preserve">Research Proposal</w:t>
      </w:r>
      <w:r>
        <w:t xml:space="preserve"> </w:t>
      </w:r>
      <w:r>
        <w:t xml:space="preserve">bridges this gap by centering the Customs Officer as both the implementer and beneficiary of reform in</w:t>
      </w:r>
      <w:r>
        <w:t xml:space="preserve"> </w:t>
      </w:r>
      <w:r>
        <w:rPr>
          <w:bCs/>
          <w:b/>
        </w:rPr>
        <w:t xml:space="preserve">Iraq Baghdad</w:t>
      </w:r>
      <w:r>
        <w:t xml:space="preserve">.</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Field Assessment (Months 1–4)</w:t>
      </w:r>
      <w:r>
        <w:t xml:space="preserve"> </w:t>
      </w:r>
      <w:r>
        <w:t xml:space="preserve">– Surveys and interviews with 300+ Customs Officers at Baghdad’s Al-Bab al-Saghir, Al-Rashid, and Taji crossings. Focus groups will identify daily operational pain points (e.g., manual documentation errors, bribe pressures).</w:t>
      </w:r>
    </w:p>
    <w:p>
      <w:pPr>
        <w:numPr>
          <w:ilvl w:val="0"/>
          <w:numId w:val="1002"/>
        </w:numPr>
        <w:pStyle w:val="Compact"/>
      </w:pPr>
      <w:r>
        <w:rPr>
          <w:bCs/>
          <w:b/>
        </w:rPr>
        <w:t xml:space="preserve">Phase 2: Comparative Analysis &amp; Tech Assessment (Months 5–10)</w:t>
      </w:r>
      <w:r>
        <w:t xml:space="preserve"> </w:t>
      </w:r>
      <w:r>
        <w:t xml:space="preserve">– Collaboration with the Iraqi Ministry of Finance and international partners (WCO, USAID) to benchmark Baghdad’s systems against global standards. Piloting AI risk-assessment tools at one Baghdad port using anonymized historical cargo data.</w:t>
      </w:r>
    </w:p>
    <w:p>
      <w:pPr>
        <w:numPr>
          <w:ilvl w:val="0"/>
          <w:numId w:val="1002"/>
        </w:numPr>
        <w:pStyle w:val="Compact"/>
      </w:pPr>
      <w:r>
        <w:rPr>
          <w:bCs/>
          <w:b/>
        </w:rPr>
        <w:t xml:space="preserve">Phase 3: Intervention Design &amp; Impact Modeling (Months 11–18)</w:t>
      </w:r>
      <w:r>
        <w:t xml:space="preserve"> </w:t>
      </w:r>
      <w:r>
        <w:t xml:space="preserve">– Co-developing a training curriculum with the Iraqi Customs Training Institute and testing blockchain-enabled cargo manifests in simulated environments. Economic modeling will project revenue gains from reduced clearance times.</w:t>
      </w:r>
    </w:p>
    <w:p>
      <w:pPr>
        <w:pStyle w:val="FirstParagraph"/>
      </w:pPr>
      <w:r>
        <w:t xml:space="preserve">Data collection will comply with Iraq’s National Data Privacy Law, ensuring anonymity for Customs Officers. Ethical approval is secured through Baghdad University’s IRB Committee.</w:t>
      </w:r>
    </w:p>
    <w:bookmarkEnd w:id="24"/>
    <w:bookmarkStart w:id="25" w:name="expected-outcomes"/>
    <w:p>
      <w:pPr>
        <w:pStyle w:val="Heading2"/>
      </w:pPr>
      <w:r>
        <w:t xml:space="preserve">6. Expected Outcomes</w:t>
      </w:r>
    </w:p>
    <w:p>
      <w:pPr>
        <w:pStyle w:val="FirstParagraph"/>
      </w:pPr>
      <w:r>
        <w:t xml:space="preserve">This research anticipates delivering four actionable outcomes:</w:t>
      </w:r>
    </w:p>
    <w:p>
      <w:pPr>
        <w:numPr>
          <w:ilvl w:val="0"/>
          <w:numId w:val="1003"/>
        </w:numPr>
        <w:pStyle w:val="Compact"/>
      </w:pPr>
      <w:r>
        <w:t xml:space="preserve">A customized "Customs Officer Competency Framework" for Baghdad, integrating security risk assessment, digital literacy, and ethical decision-making modules.</w:t>
      </w:r>
    </w:p>
    <w:p>
      <w:pPr>
        <w:numPr>
          <w:ilvl w:val="0"/>
          <w:numId w:val="1003"/>
        </w:numPr>
        <w:pStyle w:val="Compact"/>
      </w:pPr>
      <w:r>
        <w:t xml:space="preserve">A phased technology adoption roadmap prioritizing low-cost/high-impact solutions (e.g., mobile apps for real-time data entry at remote checkpoints).</w:t>
      </w:r>
    </w:p>
    <w:p>
      <w:pPr>
        <w:numPr>
          <w:ilvl w:val="0"/>
          <w:numId w:val="1003"/>
        </w:numPr>
        <w:pStyle w:val="Compact"/>
      </w:pPr>
      <w:r>
        <w:t xml:space="preserve">Quantifiable projections: 25% reduction in cargo clearance time and a 40% increase in customs revenue capture within two years of implementation.</w:t>
      </w:r>
    </w:p>
    <w:p>
      <w:pPr>
        <w:numPr>
          <w:ilvl w:val="0"/>
          <w:numId w:val="1003"/>
        </w:numPr>
        <w:pStyle w:val="Compact"/>
      </w:pPr>
      <w:r>
        <w:t xml:space="preserve">A replicable model for other Iraqi ports (e.g., Basra, Mosul) to standardize the Customs Officer’s role nationwide.</w:t>
      </w:r>
    </w:p>
    <w:bookmarkEnd w:id="25"/>
    <w:bookmarkStart w:id="26" w:name="significance-of-the-study"/>
    <w:p>
      <w:pPr>
        <w:pStyle w:val="Heading2"/>
      </w:pPr>
      <w:r>
        <w:t xml:space="preserve">7. Significance of the Study</w:t>
      </w:r>
    </w:p>
    <w:p>
      <w:pPr>
        <w:pStyle w:val="FirstParagraph"/>
      </w:pPr>
      <w:r>
        <w:t xml:space="preserve">The implications extend beyond operational efficiency. By elevating the role of the</w:t>
      </w:r>
      <w:r>
        <w:t xml:space="preserve"> </w:t>
      </w:r>
      <w:r>
        <w:rPr>
          <w:bCs/>
          <w:b/>
        </w:rPr>
        <w:t xml:space="preserve">Customs Officer</w:t>
      </w:r>
      <w:r>
        <w:t xml:space="preserve">, this research directly supports Iraq’s National Development Plan 2030, which prioritizes "transparent governance" and "trade-driven economic diversification." Enhanced customs integrity will deter smuggling networks funding armed groups near Baghdad, thereby strengthening border security. For Customs Officers themselves—often underpaid and undervalued—the proposed framework offers professional growth pathways, reducing attrition rates. Crucially, the</w:t>
      </w:r>
      <w:r>
        <w:t xml:space="preserve"> </w:t>
      </w:r>
      <w:r>
        <w:rPr>
          <w:bCs/>
          <w:b/>
        </w:rPr>
        <w:t xml:space="preserve">Research Proposal</w:t>
      </w:r>
      <w:r>
        <w:t xml:space="preserve"> </w:t>
      </w:r>
      <w:r>
        <w:t xml:space="preserve">positions Baghdad as a regional leader in customs innovation: a model that can be adapted by Gulf Cooperation Council nations facing similar challenges. Most significantly, every dollar recovered through improved customs revenue translates to 37 cents invested in public services (per World Bank), directly benefiting Baghdad’s vulnerable populations.</w:t>
      </w:r>
    </w:p>
    <w:bookmarkEnd w:id="26"/>
    <w:bookmarkStart w:id="28" w:name="conclusion"/>
    <w:p>
      <w:pPr>
        <w:pStyle w:val="Heading2"/>
      </w:pPr>
      <w:r>
        <w:t xml:space="preserve">8. Conclusion</w:t>
      </w:r>
    </w:p>
    <w:p>
      <w:pPr>
        <w:pStyle w:val="FirstParagraph"/>
      </w:pPr>
      <w:r>
        <w:t xml:space="preserve">In an era where Iraq seeks stability through economic self-sufficiency, the Customs Officer is not merely a bureaucrat but a frontline guardian of national prosperity. This</w:t>
      </w:r>
      <w:r>
        <w:t xml:space="preserve"> </w:t>
      </w:r>
      <w:r>
        <w:rPr>
          <w:bCs/>
          <w:b/>
        </w:rPr>
        <w:t xml:space="preserve">Research Proposal</w:t>
      </w:r>
      <w:r>
        <w:t xml:space="preserve"> </w:t>
      </w:r>
      <w:r>
        <w:t xml:space="preserve">presents a vital roadmap to transform customs operations in Baghdad from a source of vulnerability into an engine for growth. By investing in the human capital and technology supporting the Customs Officer, Iraq can secure its borders, boost legitimate trade by 15–20%, and generate billions in sustainable revenue—funds urgently needed for healthcare, education, and infrastructure across Baghdad and beyond. The time to act is now: with regional trade corridors expanding through Iraq’s strategic position, modernizing customs is no longer optional—it is existential.</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Iraq Baghdad</dc:title>
  <dc:creator/>
  <dc:language>en</dc:language>
  <cp:keywords/>
  <dcterms:created xsi:type="dcterms:W3CDTF">2026-07-21T06:44:32Z</dcterms:created>
  <dcterms:modified xsi:type="dcterms:W3CDTF">2026-07-21T06:44:32Z</dcterms:modified>
</cp:coreProperties>
</file>

<file path=docProps/custom.xml><?xml version="1.0" encoding="utf-8"?>
<Properties xmlns="http://schemas.openxmlformats.org/officeDocument/2006/custom-properties" xmlns:vt="http://schemas.openxmlformats.org/officeDocument/2006/docPropsVTypes"/>
</file>