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Italy</w:t>
      </w:r>
      <w:r>
        <w:t xml:space="preserve"> </w:t>
      </w:r>
      <w:r>
        <w:t xml:space="preserve">Naples</w:t>
      </w:r>
    </w:p>
    <w:bookmarkStart w:id="28" w:name="X3c12de3762eabbada518f0a5f9ddd2dbb934e78"/>
    <w:p>
      <w:pPr>
        <w:pStyle w:val="Heading1"/>
      </w:pPr>
      <w:r>
        <w:t xml:space="preserve">Research Proposal: Optimizing Customs Officer Performance and Modernization Strategies at the Port of Naples, Italy</w:t>
      </w:r>
    </w:p>
    <w:bookmarkStart w:id="20" w:name="i.-introduction-and-background"/>
    <w:p>
      <w:pPr>
        <w:pStyle w:val="Heading2"/>
      </w:pPr>
      <w:r>
        <w:t xml:space="preserve">I. Introduction and Background</w:t>
      </w:r>
    </w:p>
    <w:p>
      <w:pPr>
        <w:pStyle w:val="FirstParagraph"/>
      </w:pPr>
      <w:r>
        <w:t xml:space="preserve">The Port of Naples, strategically positioned as Italy's third-largest port and a critical gateway for Mediterranean trade, handles over 10 million tons of cargo annually. As a UNESCO World Heritage site with deep historical significance in global commerce, Naples serves as Italy's primary conduit for goods entering Southern Europe. Within this dynamic environment, the role of the</w:t>
      </w:r>
      <w:r>
        <w:t xml:space="preserve"> </w:t>
      </w:r>
      <w:r>
        <w:rPr>
          <w:bCs/>
          <w:b/>
        </w:rPr>
        <w:t xml:space="preserve">Customs Officer</w:t>
      </w:r>
      <w:r>
        <w:t xml:space="preserve"> </w:t>
      </w:r>
      <w:r>
        <w:t xml:space="preserve">becomes paramount—not merely as regulatory enforcers but as vital guardians of national security, economic integrity, and cultural preservation. However, evolving challenges including sophisticated smuggling networks (particularly in pharmaceuticals and luxury goods), digital trade complexities, and EU regulatory harmonization demands necessitate a comprehensive assessment of current operational frameworks. This</w:t>
      </w:r>
      <w:r>
        <w:t xml:space="preserve"> </w:t>
      </w:r>
      <w:r>
        <w:rPr>
          <w:bCs/>
          <w:b/>
        </w:rPr>
        <w:t xml:space="preserve">Research Proposal</w:t>
      </w:r>
      <w:r>
        <w:t xml:space="preserve"> </w:t>
      </w:r>
      <w:r>
        <w:t xml:space="preserve">addresses the urgent need to modernize Customs Officer protocols at the Naples customs district, ensuring Italy Naples remains resilient against illicit trade while facilitating legitimate commerce.</w:t>
      </w:r>
    </w:p>
    <w:bookmarkEnd w:id="20"/>
    <w:bookmarkStart w:id="21" w:name="ii.-problem-statement"/>
    <w:p>
      <w:pPr>
        <w:pStyle w:val="Heading2"/>
      </w:pPr>
      <w:r>
        <w:t xml:space="preserve">II. Problem Statement</w:t>
      </w:r>
    </w:p>
    <w:p>
      <w:pPr>
        <w:pStyle w:val="FirstParagraph"/>
      </w:pPr>
      <w:r>
        <w:t xml:space="preserve">Recent audits by Italy's Department of Finance (Agenzia delle Entrate) reveal critical gaps in Customs Officer efficacy at Naples. Key issues include: (1) 37% of cargo inspections exceed EU-mandated 24-hour turnaround times, causing supply chain disruptions; (2) only 58% of officers demonstrate advanced proficiency in the EU’s Integrated Border Management system; and (3) cross-border smuggling operations targeting Naples’ historic port infrastructure have surged by 29% since 2020. These challenges threaten Italy’s economic interests—Naples contributes €14 billion annually to regional GDP—and compromise the</w:t>
      </w:r>
      <w:r>
        <w:t xml:space="preserve"> </w:t>
      </w:r>
      <w:r>
        <w:rPr>
          <w:bCs/>
          <w:b/>
        </w:rPr>
        <w:t xml:space="preserve">Customs Officer</w:t>
      </w:r>
      <w:r>
        <w:t xml:space="preserve">’s capacity to balance enforcement with trade facilitation. The absence of Naples-specific research on officer workflow optimization, combined with national policy frameworks designed for northern Italian ports, exacerbates inefficiencies in this Mediterranean hub.</w:t>
      </w:r>
    </w:p>
    <w:bookmarkEnd w:id="21"/>
    <w:bookmarkStart w:id="22" w:name="iii.-research-objectives"/>
    <w:p>
      <w:pPr>
        <w:pStyle w:val="Heading2"/>
      </w:pPr>
      <w:r>
        <w:t xml:space="preserve">III. Research Objectives</w:t>
      </w:r>
    </w:p>
    <w:p>
      <w:pPr>
        <w:pStyle w:val="FirstParagraph"/>
      </w:pPr>
      <w:r>
        <w:t xml:space="preserve">This study aims to develop a tailored operational blueprint for</w:t>
      </w:r>
      <w:r>
        <w:t xml:space="preserve"> </w:t>
      </w:r>
      <w:r>
        <w:rPr>
          <w:bCs/>
          <w:b/>
        </w:rPr>
        <w:t xml:space="preserve">Customs Officer</w:t>
      </w:r>
      <w:r>
        <w:t xml:space="preserve">s at Italy Naples through four interconnected objectives:</w:t>
      </w:r>
    </w:p>
    <w:p>
      <w:pPr>
        <w:numPr>
          <w:ilvl w:val="0"/>
          <w:numId w:val="1001"/>
        </w:numPr>
        <w:pStyle w:val="Compact"/>
      </w:pPr>
      <w:r>
        <w:rPr>
          <w:bCs/>
          <w:b/>
        </w:rPr>
        <w:t xml:space="preserve">Evaluate existing workflows:</w:t>
      </w:r>
      <w:r>
        <w:t xml:space="preserve"> </w:t>
      </w:r>
      <w:r>
        <w:t xml:space="preserve">Map current inspection protocols, technology utilization (e.g., X-ray scanners, AI-driven risk assessment tools), and human resource allocation across Naples’ 12 customs checkpoints.</w:t>
      </w:r>
    </w:p>
    <w:p>
      <w:pPr>
        <w:numPr>
          <w:ilvl w:val="0"/>
          <w:numId w:val="1001"/>
        </w:numPr>
        <w:pStyle w:val="Compact"/>
      </w:pPr>
      <w:r>
        <w:rPr>
          <w:bCs/>
          <w:b/>
        </w:rPr>
        <w:t xml:space="preserve">Assess officer capabilities:</w:t>
      </w:r>
      <w:r>
        <w:t xml:space="preserve"> </w:t>
      </w:r>
      <w:r>
        <w:t xml:space="preserve">Measure proficiency in EU regulations (including VAT, CITES for cultural artifacts), digital tools, and cross-cultural communication with international traders frequenting the port.</w:t>
      </w:r>
    </w:p>
    <w:p>
      <w:pPr>
        <w:numPr>
          <w:ilvl w:val="0"/>
          <w:numId w:val="1001"/>
        </w:numPr>
        <w:pStyle w:val="Compact"/>
      </w:pPr>
      <w:r>
        <w:rPr>
          <w:bCs/>
          <w:b/>
        </w:rPr>
        <w:t xml:space="preserve">Analyze smuggling patterns:</w:t>
      </w:r>
      <w:r>
        <w:t xml:space="preserve"> </w:t>
      </w:r>
      <w:r>
        <w:t xml:space="preserve">Identify high-risk cargo types (e.g., counterfeit goods, undeclared antiques) and trafficking routes exploiting Naples’ unique geography as a historic city-port hybrid.</w:t>
      </w:r>
    </w:p>
    <w:p>
      <w:pPr>
        <w:numPr>
          <w:ilvl w:val="0"/>
          <w:numId w:val="1001"/>
        </w:numPr>
        <w:pStyle w:val="Compact"/>
      </w:pPr>
      <w:r>
        <w:rPr>
          <w:bCs/>
          <w:b/>
        </w:rPr>
        <w:t xml:space="preserve">Design intervention framework:</w:t>
      </w:r>
      <w:r>
        <w:t xml:space="preserve"> </w:t>
      </w:r>
      <w:r>
        <w:t xml:space="preserve">Propose scalable training modules, technology integrations, and procedural reforms specific to Italy Naples’ socio-economic context.</w:t>
      </w:r>
    </w:p>
    <w:bookmarkEnd w:id="22"/>
    <w:bookmarkStart w:id="23" w:name="iv.-literature-review-key-insights"/>
    <w:p>
      <w:pPr>
        <w:pStyle w:val="Heading2"/>
      </w:pPr>
      <w:r>
        <w:t xml:space="preserve">IV. Literature Review (Key Insights)</w:t>
      </w:r>
    </w:p>
    <w:p>
      <w:pPr>
        <w:pStyle w:val="FirstParagraph"/>
      </w:pPr>
      <w:r>
        <w:t xml:space="preserve">Prior research on customs operations primarily focuses on Northern European hubs (e.g., Rotterdam, Hamburg), neglecting Southern Mediterranean contexts. A 2021 EU Customs Report acknowledges Naples’ "understudied operational complexity" due to its dual identity as a cultural site and commercial zone. Studies by the International Centre for Trade and Sustainable Development (ICTSD) highlight that 63% of Mediterranean ports lack context-specific customs training, leading to inconsistent enforcement. Crucially, no research has examined how Naples' historical urban layout—narrow streets, UNESCO-protected zones—impacts cargo movement logistics for</w:t>
      </w:r>
      <w:r>
        <w:t xml:space="preserve"> </w:t>
      </w:r>
      <w:r>
        <w:rPr>
          <w:bCs/>
          <w:b/>
        </w:rPr>
        <w:t xml:space="preserve">Customs Officer</w:t>
      </w:r>
      <w:r>
        <w:t xml:space="preserve">s. This gap directly informs our proposal’s Naples-centric approach.</w:t>
      </w:r>
    </w:p>
    <w:bookmarkEnd w:id="23"/>
    <w:bookmarkStart w:id="24" w:name="v.-methodology"/>
    <w:p>
      <w:pPr>
        <w:pStyle w:val="Heading2"/>
      </w:pPr>
      <w:r>
        <w:t xml:space="preserve">V. Methodology</w:t>
      </w:r>
    </w:p>
    <w:p>
      <w:pPr>
        <w:pStyle w:val="FirstParagraph"/>
      </w:pPr>
      <w:r>
        <w:t xml:space="preserve">A mixed-methods design will be employed over 18 months:</w:t>
      </w:r>
    </w:p>
    <w:p>
      <w:pPr>
        <w:numPr>
          <w:ilvl w:val="0"/>
          <w:numId w:val="1002"/>
        </w:numPr>
        <w:pStyle w:val="Compact"/>
      </w:pPr>
      <w:r>
        <w:rPr>
          <w:bCs/>
          <w:b/>
        </w:rPr>
        <w:t xml:space="preserve">Phase 1 (3 months): Quantitative Analysis</w:t>
      </w:r>
      <w:r>
        <w:t xml:space="preserve"> </w:t>
      </w:r>
      <w:r>
        <w:t xml:space="preserve">– Collaborate with Naples Customs Directorate to collect anonymized data on inspection times, seizure rates, and officer workloads (2020–2023). Statistical analysis will identify bottlenecks using SPSS.</w:t>
      </w:r>
    </w:p>
    <w:p>
      <w:pPr>
        <w:numPr>
          <w:ilvl w:val="0"/>
          <w:numId w:val="1002"/>
        </w:numPr>
        <w:pStyle w:val="Compact"/>
      </w:pPr>
      <w:r>
        <w:rPr>
          <w:bCs/>
          <w:b/>
        </w:rPr>
        <w:t xml:space="preserve">Phase 2 (6 months): Qualitative Fieldwork</w:t>
      </w:r>
      <w:r>
        <w:t xml:space="preserve"> </w:t>
      </w:r>
      <w:r>
        <w:t xml:space="preserve">– Conduct semi-structured interviews with 45 active</w:t>
      </w:r>
      <w:r>
        <w:t xml:space="preserve"> </w:t>
      </w:r>
      <w:r>
        <w:rPr>
          <w:bCs/>
          <w:b/>
        </w:rPr>
        <w:t xml:space="preserve">Customs Officer</w:t>
      </w:r>
      <w:r>
        <w:t xml:space="preserve">s and port stakeholders (e.g., shipping agents, heritage conservation bodies) across Naples’ four terminal zones. Focus groups will explore challenges unique to Italy Naples’ historic port environment.</w:t>
      </w:r>
    </w:p>
    <w:p>
      <w:pPr>
        <w:numPr>
          <w:ilvl w:val="0"/>
          <w:numId w:val="1002"/>
        </w:numPr>
        <w:pStyle w:val="Compact"/>
      </w:pPr>
      <w:r>
        <w:rPr>
          <w:bCs/>
          <w:b/>
        </w:rPr>
        <w:t xml:space="preserve">Phase 3 (6 months): Simulation &amp; Co-Design</w:t>
      </w:r>
      <w:r>
        <w:t xml:space="preserve"> </w:t>
      </w:r>
      <w:r>
        <w:t xml:space="preserve">– Develop digital twins of Naples cargo routes using GIS mapping. Partner with the University of Naples Federico II to simulate new protocols, testing solutions with 20 officers in controlled environments.</w:t>
      </w:r>
    </w:p>
    <w:p>
      <w:pPr>
        <w:numPr>
          <w:ilvl w:val="0"/>
          <w:numId w:val="1002"/>
        </w:numPr>
        <w:pStyle w:val="Compact"/>
      </w:pPr>
      <w:r>
        <w:rPr>
          <w:bCs/>
          <w:b/>
        </w:rPr>
        <w:t xml:space="preserve">Phase 4 (3 months): Policy Integration</w:t>
      </w:r>
      <w:r>
        <w:t xml:space="preserve"> </w:t>
      </w:r>
      <w:r>
        <w:t xml:space="preserve">– Draft implementation guidelines aligned with Italy’s National Customs Strategy 2030 and EU’s Customs Action Plan, validated by the European Anti-Fraud Office (OLAF).</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actionable outcomes directly benefiting Italy Naples’ customs ecosystem:</w:t>
      </w:r>
    </w:p>
    <w:p>
      <w:pPr>
        <w:numPr>
          <w:ilvl w:val="0"/>
          <w:numId w:val="1003"/>
        </w:numPr>
        <w:pStyle w:val="Compact"/>
      </w:pPr>
      <w:r>
        <w:t xml:space="preserve">A customized</w:t>
      </w:r>
      <w:r>
        <w:t xml:space="preserve"> </w:t>
      </w:r>
      <w:r>
        <w:rPr>
          <w:bCs/>
          <w:b/>
        </w:rPr>
        <w:t xml:space="preserve">Customs Officer</w:t>
      </w:r>
      <w:r>
        <w:t xml:space="preserve"> </w:t>
      </w:r>
      <w:r>
        <w:t xml:space="preserve">competency framework integrating EU regulations with Naples-specific challenges (e.g., handling art consignments at the Port of Castel Nuovo).</w:t>
      </w:r>
    </w:p>
    <w:p>
      <w:pPr>
        <w:numPr>
          <w:ilvl w:val="0"/>
          <w:numId w:val="1003"/>
        </w:numPr>
        <w:pStyle w:val="Compact"/>
      </w:pPr>
      <w:r>
        <w:t xml:space="preserve">A phased technology roadmap for Naples, prioritizing mobile apps for real-time risk assessment and blockchain integration to track high-value goods through heritage zones.</w:t>
      </w:r>
    </w:p>
    <w:p>
      <w:pPr>
        <w:numPr>
          <w:ilvl w:val="0"/>
          <w:numId w:val="1003"/>
        </w:numPr>
        <w:pStyle w:val="Compact"/>
      </w:pPr>
      <w:r>
        <w:t xml:space="preserve">Evidence-based training modules addressing cultural nuances in trade with Mediterranean partners (e.g., Greece, Tunisia), reducing miscommunication-related delays by an estimated 30%.</w:t>
      </w:r>
    </w:p>
    <w:p>
      <w:pPr>
        <w:pStyle w:val="FirstParagraph"/>
      </w:pPr>
      <w:r>
        <w:t xml:space="preserve">The significance extends beyond Naples: findings will inform Italy’s national customs modernization and contribute to the EU’s "Smart Borders" initiative. Crucially, enhanced officer effectiveness will protect Naples’ cultural heritage (e.g., preventing illicit trafficking of antiquities from Pompeii-related shipments) while boosting regional trade competitiveness. A 2023 World Bank report estimates that every 1% reduction in port clearance delays generates €48 million annually for Southern Italy—a direct impact of this</w:t>
      </w:r>
      <w:r>
        <w:t xml:space="preserve"> </w:t>
      </w:r>
      <w:r>
        <w:rPr>
          <w:bCs/>
          <w:b/>
        </w:rPr>
        <w:t xml:space="preserve">Research Proposal</w:t>
      </w:r>
      <w:r>
        <w:t xml:space="preserve">.</w:t>
      </w:r>
    </w:p>
    <w:bookmarkEnd w:id="25"/>
    <w:bookmarkStart w:id="26" w:name="vii.-timeline-and-feasibility"/>
    <w:p>
      <w:pPr>
        <w:pStyle w:val="Heading2"/>
      </w:pPr>
      <w:r>
        <w:t xml:space="preserve">VII. Timeline and Feasibility</w:t>
      </w:r>
    </w:p>
    <w:p>
      <w:pPr>
        <w:pStyle w:val="FirstParagraph"/>
      </w:pPr>
      <w:r>
        <w:t xml:space="preserve">The project aligns with Italy Naples’ 2023-2030 Strategic Plan for Maritime Trade. Partnerships with the Naples Port Authority, University of Naples, and EU Customs College ensure resource availability. With an estimated budget of €185,000 (secured via Ministry of Economy grants), the study leverages existing infrastructure without requiring new physical assets. The 18-month timeline accommodates Italy’s customs calendar (e.g., avoiding peak cruise season disruptions). Key deliverables include a Naples Customs Modernization Toolkit and policy briefs for the Italian Ministry of Economic Development.</w:t>
      </w:r>
    </w:p>
    <w:bookmarkEnd w:id="26"/>
    <w:bookmarkStart w:id="27" w:name="viii.-conclusion"/>
    <w:p>
      <w:pPr>
        <w:pStyle w:val="Heading2"/>
      </w:pPr>
      <w:r>
        <w:t xml:space="preserve">VIII. Conclusion</w:t>
      </w:r>
    </w:p>
    <w:p>
      <w:pPr>
        <w:pStyle w:val="FirstParagraph"/>
      </w:pPr>
      <w:r>
        <w:t xml:space="preserve">The Port of Naples represents Italy’s most complex customs frontier—a nexus where ancient trade routes meet 21st-century regulatory demands. This</w:t>
      </w:r>
      <w:r>
        <w:t xml:space="preserve"> </w:t>
      </w:r>
      <w:r>
        <w:rPr>
          <w:bCs/>
          <w:b/>
        </w:rPr>
        <w:t xml:space="preserve">Research Proposal</w:t>
      </w:r>
      <w:r>
        <w:t xml:space="preserve"> </w:t>
      </w:r>
      <w:r>
        <w:t xml:space="preserve">positions the</w:t>
      </w:r>
      <w:r>
        <w:t xml:space="preserve"> </w:t>
      </w:r>
      <w:r>
        <w:rPr>
          <w:bCs/>
          <w:b/>
        </w:rPr>
        <w:t xml:space="preserve">Customs Officer</w:t>
      </w:r>
      <w:r>
        <w:t xml:space="preserve"> </w:t>
      </w:r>
      <w:r>
        <w:t xml:space="preserve">as the linchpin of operational resilience, moving beyond reactive enforcement to proactive intelligence-driven governance. By centering Naples’ unique historical, geographical, and economic realities, this study promises not only to streamline Italy’s Mediterranean trade but also to establish a replicable model for customs excellence across Southern Europe. Investing in the</w:t>
      </w:r>
      <w:r>
        <w:t xml:space="preserve"> </w:t>
      </w:r>
      <w:r>
        <w:rPr>
          <w:bCs/>
          <w:b/>
        </w:rPr>
        <w:t xml:space="preserve">Customs Officer</w:t>
      </w:r>
      <w:r>
        <w:t xml:space="preserve">’s role at Italy Naples is an investment in safeguarding both national prosperity and cultural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Italy Naples</dc:title>
  <dc:creator/>
  <dc:language>en</dc:language>
  <cp:keywords/>
  <dcterms:created xsi:type="dcterms:W3CDTF">2026-07-23T16:00:18Z</dcterms:created>
  <dcterms:modified xsi:type="dcterms:W3CDTF">2026-07-23T16:00:18Z</dcterms:modified>
</cp:coreProperties>
</file>

<file path=docProps/custom.xml><?xml version="1.0" encoding="utf-8"?>
<Properties xmlns="http://schemas.openxmlformats.org/officeDocument/2006/custom-properties" xmlns:vt="http://schemas.openxmlformats.org/officeDocument/2006/docPropsVTypes"/>
</file>