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Customs</w:t>
      </w:r>
      <w:r>
        <w:t xml:space="preserve"> </w:t>
      </w:r>
      <w:r>
        <w:t xml:space="preserve">Officer</w:t>
      </w:r>
      <w:r>
        <w:t xml:space="preserve"> </w:t>
      </w:r>
      <w:r>
        <w:t xml:space="preserve">Effectiveness</w:t>
      </w:r>
      <w:r>
        <w:t xml:space="preserve"> </w:t>
      </w:r>
      <w:r>
        <w:t xml:space="preserve">in</w:t>
      </w:r>
      <w:r>
        <w:t xml:space="preserve"> </w:t>
      </w:r>
      <w:r>
        <w:t xml:space="preserve">Japan</w:t>
      </w:r>
      <w:r>
        <w:t xml:space="preserve"> </w:t>
      </w:r>
      <w:r>
        <w:t xml:space="preserve">Kyoto's</w:t>
      </w:r>
      <w:r>
        <w:t xml:space="preserve"> </w:t>
      </w:r>
      <w:r>
        <w:t xml:space="preserve">Unique</w:t>
      </w:r>
      <w:r>
        <w:t xml:space="preserve"> </w:t>
      </w:r>
      <w:r>
        <w:t xml:space="preserve">Trade</w:t>
      </w:r>
      <w:r>
        <w:t xml:space="preserve"> </w:t>
      </w:r>
      <w:r>
        <w:t xml:space="preserve">Environment</w:t>
      </w:r>
    </w:p>
    <w:bookmarkStart w:id="28" w:name="X9070cec372d05b48856f16af9a909e58bbc0732"/>
    <w:p>
      <w:pPr>
        <w:pStyle w:val="Heading1"/>
      </w:pPr>
      <w:r>
        <w:t xml:space="preserve">Research Proposal: Optimizing Customs Officer Performance and Operational Efficiency at Japan Kyoto's Inland Trade Nexus</w:t>
      </w:r>
    </w:p>
    <w:bookmarkStart w:id="20" w:name="abstract"/>
    <w:p>
      <w:pPr>
        <w:pStyle w:val="Heading2"/>
      </w:pPr>
      <w:r>
        <w:t xml:space="preserve">Abstract</w:t>
      </w:r>
    </w:p>
    <w:p>
      <w:pPr>
        <w:pStyle w:val="FirstParagraph"/>
      </w:pPr>
      <w:r>
        <w:t xml:space="preserve">This research proposal outlines a critical investigation into the evolving role of the</w:t>
      </w:r>
      <w:r>
        <w:t xml:space="preserve"> </w:t>
      </w:r>
      <w:r>
        <w:rPr>
          <w:bCs/>
          <w:b/>
        </w:rPr>
        <w:t xml:space="preserve">Customs Officer</w:t>
      </w:r>
      <w:r>
        <w:t xml:space="preserve"> </w:t>
      </w:r>
      <w:r>
        <w:t xml:space="preserve">within the context of Japan Kyoto's distinctive economic landscape. While Kyoto is renowned as a cultural and historical hub, its significance as an inland logistics and heritage trade center necessitates specialized customs operations. This study addresses a critical gap in understanding how</w:t>
      </w:r>
      <w:r>
        <w:t xml:space="preserve"> </w:t>
      </w:r>
      <w:r>
        <w:rPr>
          <w:bCs/>
          <w:b/>
        </w:rPr>
        <w:t xml:space="preserve">Customs Officer</w:t>
      </w:r>
      <w:r>
        <w:t xml:space="preserve"> </w:t>
      </w:r>
      <w:r>
        <w:t xml:space="preserve">protocols, training, and technology integration can be optimized to support Kyoto's unique trade flows—particularly in high-value cultural goods, traditional crafts, and e-commerce exports—without compromising Japan's stringent national security and regulatory frameworks. The research will be conducted within the jurisdiction of Kyoto Prefecture under the oversight of Japan's National Tax Agency (NTA) Customs Bureau.</w:t>
      </w:r>
    </w:p>
    <w:bookmarkEnd w:id="20"/>
    <w:bookmarkStart w:id="21" w:name="introduction-the-kyoto-context"/>
    <w:p>
      <w:pPr>
        <w:pStyle w:val="Heading2"/>
      </w:pPr>
      <w:r>
        <w:t xml:space="preserve">1. Introduction: The Kyoto Context</w:t>
      </w:r>
    </w:p>
    <w:p>
      <w:pPr>
        <w:pStyle w:val="FirstParagraph"/>
      </w:pPr>
      <w:r>
        <w:t xml:space="preserve">Japan Kyoto, as a designated Special Designation City and a UNESCO World Heritage site, presents a complex trade environment unlike any major coastal port city in Japan. While not an international seaport, Kyoto serves as a vital inland hub for the distribution of cultural artifacts, luxury handicrafts (e.g., Kintsugi pottery, Nishijin textiles), and agricultural products destined for global markets via Osaka-Kobe or Tokyo logistics networks. The</w:t>
      </w:r>
      <w:r>
        <w:t xml:space="preserve"> </w:t>
      </w:r>
      <w:r>
        <w:rPr>
          <w:bCs/>
          <w:b/>
        </w:rPr>
        <w:t xml:space="preserve">Customs Officer</w:t>
      </w:r>
      <w:r>
        <w:t xml:space="preserve"> </w:t>
      </w:r>
      <w:r>
        <w:t xml:space="preserve">stationed at Kyoto's Inland Customs Office (ICU) faces distinct challenges: managing the cross-border movement of culturally sensitive items requiring specialized valuation and authentication, navigating complex cultural heritage export regulations under Japan's Cultural Property Law, and adapting to the surge in small-batch e-commerce shipments from local artisans. This</w:t>
      </w:r>
      <w:r>
        <w:t xml:space="preserve"> </w:t>
      </w:r>
      <w:r>
        <w:rPr>
          <w:bCs/>
          <w:b/>
        </w:rPr>
        <w:t xml:space="preserve">Research Proposal</w:t>
      </w:r>
      <w:r>
        <w:t xml:space="preserve"> </w:t>
      </w:r>
      <w:r>
        <w:t xml:space="preserve">directly addresses these unique pressures within</w:t>
      </w:r>
      <w:r>
        <w:t xml:space="preserve"> </w:t>
      </w:r>
      <w:r>
        <w:rPr>
          <w:bCs/>
          <w:b/>
        </w:rPr>
        <w:t xml:space="preserve">Japan Kyoto</w:t>
      </w:r>
      <w:r>
        <w:t xml:space="preserve">'s operational context.</w:t>
      </w:r>
    </w:p>
    <w:bookmarkEnd w:id="21"/>
    <w:bookmarkStart w:id="22" w:name="Xb44d45770a95cd363157746c1e0fa97f336c44f"/>
    <w:p>
      <w:pPr>
        <w:pStyle w:val="Heading2"/>
      </w:pPr>
      <w:r>
        <w:t xml:space="preserve">2. Problem Statement: The Unmet Needs of Kyoto's Customs Officers</w:t>
      </w:r>
    </w:p>
    <w:p>
      <w:pPr>
        <w:pStyle w:val="FirstParagraph"/>
      </w:pPr>
      <w:r>
        <w:t xml:space="preserve">Current customs protocols and training frameworks, largely developed for major port cities (e.g., Yokohama, Nagoya), are not fully aligned with Kyoto's inland trade dynamics. Key gaps identified through preliminary consultations with NTA officials in Kyoto include:</w:t>
      </w:r>
    </w:p>
    <w:p>
      <w:pPr>
        <w:numPr>
          <w:ilvl w:val="0"/>
          <w:numId w:val="1001"/>
        </w:numPr>
        <w:pStyle w:val="Compact"/>
      </w:pPr>
      <w:r>
        <w:rPr>
          <w:bCs/>
          <w:b/>
        </w:rPr>
        <w:t xml:space="preserve">Knowledge Deficit:</w:t>
      </w:r>
      <w:r>
        <w:t xml:space="preserve"> </w:t>
      </w:r>
      <w:r>
        <w:t xml:space="preserve">Insufficient specialized training for</w:t>
      </w:r>
      <w:r>
        <w:t xml:space="preserve"> </w:t>
      </w:r>
      <w:r>
        <w:rPr>
          <w:bCs/>
          <w:b/>
        </w:rPr>
        <w:t xml:space="preserve">Customs Officer</w:t>
      </w:r>
      <w:r>
        <w:t xml:space="preserve">s on cultural heritage valuation standards and export documentation specific to Kyoto's artisanal products.</w:t>
      </w:r>
    </w:p>
    <w:p>
      <w:pPr>
        <w:numPr>
          <w:ilvl w:val="0"/>
          <w:numId w:val="1001"/>
        </w:numPr>
        <w:pStyle w:val="Compact"/>
      </w:pPr>
      <w:r>
        <w:rPr>
          <w:bCs/>
          <w:b/>
        </w:rPr>
        <w:t xml:space="preserve">Technology Mismatch:</w:t>
      </w:r>
      <w:r>
        <w:t xml:space="preserve"> </w:t>
      </w:r>
      <w:r>
        <w:t xml:space="preserve">Legacy systems struggle with the high volume of low-value, high-frequency e-commerce shipments common in Kyoto's creative economy.</w:t>
      </w:r>
    </w:p>
    <w:p>
      <w:pPr>
        <w:numPr>
          <w:ilvl w:val="0"/>
          <w:numId w:val="1001"/>
        </w:numPr>
        <w:pStyle w:val="Compact"/>
      </w:pPr>
      <w:r>
        <w:rPr>
          <w:bCs/>
          <w:b/>
        </w:rPr>
        <w:t xml:space="preserve">Coordination Challenges:</w:t>
      </w:r>
      <w:r>
        <w:t xml:space="preserve"> </w:t>
      </w:r>
      <w:r>
        <w:t xml:space="preserve">Limited real-time data sharing between Kyoto Customs, the Kyoto City Cultural Heritage Bureau, and logistics providers hinders efficient clearance.</w:t>
      </w:r>
    </w:p>
    <w:p>
      <w:pPr>
        <w:pStyle w:val="FirstParagraph"/>
      </w:pPr>
      <w:r>
        <w:t xml:space="preserve">This misalignment risks delaying legitimate trade, increasing compliance costs for local businesses, and potentially compromising the integrity of Japan's cultural heritage supply chains. Without targeted research into</w:t>
      </w:r>
      <w:r>
        <w:t xml:space="preserve"> </w:t>
      </w:r>
      <w:r>
        <w:rPr>
          <w:bCs/>
          <w:b/>
        </w:rPr>
        <w:t xml:space="preserve">Japan Kyoto</w:t>
      </w:r>
      <w:r>
        <w:t xml:space="preserve">'s specific operational needs, the effectiveness of the</w:t>
      </w:r>
      <w:r>
        <w:t xml:space="preserve"> </w:t>
      </w:r>
      <w:r>
        <w:rPr>
          <w:bCs/>
          <w:b/>
        </w:rPr>
        <w:t xml:space="preserve">Customs Officer</w:t>
      </w:r>
      <w:r>
        <w:t xml:space="preserve"> </w:t>
      </w:r>
      <w:r>
        <w:t xml:space="preserve">remains suboptimal.</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Evaluate current workflows and pain points faced by Kyoto-based Customs Officers handling heritage goods and e-commerce.</w:t>
      </w:r>
    </w:p>
    <w:p>
      <w:pPr>
        <w:numPr>
          <w:ilvl w:val="0"/>
          <w:numId w:val="1002"/>
        </w:numPr>
        <w:pStyle w:val="Compact"/>
      </w:pPr>
      <w:r>
        <w:t xml:space="preserve">Assess the adequacy of existing NTA training modules for Kyoto's unique trade profile.</w:t>
      </w:r>
    </w:p>
    <w:p>
      <w:pPr>
        <w:numPr>
          <w:ilvl w:val="0"/>
          <w:numId w:val="1002"/>
        </w:numPr>
        <w:pStyle w:val="Compact"/>
      </w:pPr>
      <w:r>
        <w:t xml:space="preserve">Analyze the integration potential of digital tools (e.g., blockchain for provenance tracking, AI-assisted document scanning) within Kyoto's inland customs operations.</w:t>
      </w:r>
    </w:p>
    <w:p>
      <w:pPr>
        <w:numPr>
          <w:ilvl w:val="0"/>
          <w:numId w:val="1002"/>
        </w:numPr>
        <w:pStyle w:val="Compact"/>
      </w:pPr>
      <w:r>
        <w:t xml:space="preserve">Develop a tailored operational framework to enhance Customs Officer efficiency and accuracy in Japan Kyoto.</w:t>
      </w:r>
    </w:p>
    <w:bookmarkEnd w:id="23"/>
    <w:bookmarkStart w:id="24" w:name="methodology"/>
    <w:p>
      <w:pPr>
        <w:pStyle w:val="Heading2"/>
      </w:pPr>
      <w:r>
        <w:t xml:space="preserve">4. Methodology</w:t>
      </w:r>
    </w:p>
    <w:p>
      <w:pPr>
        <w:pStyle w:val="FirstParagraph"/>
      </w:pPr>
      <w:r>
        <w:t xml:space="preserve">This mixed-methods study will be conducted over 18 months within the Kyoto Prefecture customs network:</w:t>
      </w:r>
    </w:p>
    <w:p>
      <w:pPr>
        <w:numPr>
          <w:ilvl w:val="0"/>
          <w:numId w:val="1003"/>
        </w:numPr>
        <w:pStyle w:val="Compact"/>
      </w:pPr>
      <w:r>
        <w:rPr>
          <w:bCs/>
          <w:b/>
        </w:rPr>
        <w:t xml:space="preserve">Phase 1 (Months 1-4):</w:t>
      </w:r>
      <w:r>
        <w:t xml:space="preserve"> </w:t>
      </w:r>
      <w:r>
        <w:t xml:space="preserve">Document analysis of Kyoto ICU's recent clearance data, incident reports, and training records. Interviews with 20+ experienced Customs Officers and NTA supervisors at the Kyoto office.</w:t>
      </w:r>
    </w:p>
    <w:p>
      <w:pPr>
        <w:numPr>
          <w:ilvl w:val="0"/>
          <w:numId w:val="1003"/>
        </w:numPr>
        <w:pStyle w:val="Compact"/>
      </w:pPr>
      <w:r>
        <w:rPr>
          <w:bCs/>
          <w:b/>
        </w:rPr>
        <w:t xml:space="preserve">Phase 2 (Months 5-10):</w:t>
      </w:r>
      <w:r>
        <w:t xml:space="preserve"> </w:t>
      </w:r>
      <w:r>
        <w:t xml:space="preserve">Field observations during peak shipment periods (e.g., export seasons for traditional crafts). Collaborative workshops with Kyoto Chamber of Commerce, cultural heritage institutions, and logistics partners to map end-to-end trade flows.</w:t>
      </w:r>
    </w:p>
    <w:p>
      <w:pPr>
        <w:numPr>
          <w:ilvl w:val="0"/>
          <w:numId w:val="1003"/>
        </w:numPr>
        <w:pStyle w:val="Compact"/>
      </w:pPr>
      <w:r>
        <w:rPr>
          <w:bCs/>
          <w:b/>
        </w:rPr>
        <w:t xml:space="preserve">Phase 3 (Months 11-14):</w:t>
      </w:r>
      <w:r>
        <w:t xml:space="preserve"> </w:t>
      </w:r>
      <w:r>
        <w:t xml:space="preserve">Pilot testing of proposed digital solutions with a small cohort of Customs Officers using simulated Kyoto-specific cargo scenarios (e.g., verifying export permits for rare wood carvings).</w:t>
      </w:r>
    </w:p>
    <w:p>
      <w:pPr>
        <w:numPr>
          <w:ilvl w:val="0"/>
          <w:numId w:val="1003"/>
        </w:numPr>
        <w:pStyle w:val="Compact"/>
      </w:pPr>
      <w:r>
        <w:rPr>
          <w:bCs/>
          <w:b/>
        </w:rPr>
        <w:t xml:space="preserve">Phase 4 (Months 15-18):</w:t>
      </w:r>
      <w:r>
        <w:t xml:space="preserve"> </w:t>
      </w:r>
      <w:r>
        <w:t xml:space="preserve">Validation of findings with NTA headquarters and development of the final implementation blueprint for Kyoto's Customs Officers.</w:t>
      </w:r>
    </w:p>
    <w:bookmarkEnd w:id="24"/>
    <w:bookmarkStart w:id="25" w:name="significance-expected-outcomes"/>
    <w:p>
      <w:pPr>
        <w:pStyle w:val="Heading2"/>
      </w:pPr>
      <w:r>
        <w:t xml:space="preserve">5. Significance &amp; Expected Outcomes</w:t>
      </w:r>
    </w:p>
    <w:p>
      <w:pPr>
        <w:pStyle w:val="FirstParagraph"/>
      </w:pPr>
      <w:r>
        <w:t xml:space="preserve">This research holds substantial significance for both</w:t>
      </w:r>
      <w:r>
        <w:t xml:space="preserve"> </w:t>
      </w:r>
      <w:r>
        <w:rPr>
          <w:bCs/>
          <w:b/>
        </w:rPr>
        <w:t xml:space="preserve">Japan Kyoto</w:t>
      </w:r>
      <w:r>
        <w:t xml:space="preserve">'s economy and Japan's national customs strategy:</w:t>
      </w:r>
    </w:p>
    <w:p>
      <w:pPr>
        <w:numPr>
          <w:ilvl w:val="0"/>
          <w:numId w:val="1004"/>
        </w:numPr>
        <w:pStyle w:val="Compact"/>
      </w:pPr>
      <w:r>
        <w:rPr>
          <w:bCs/>
          <w:b/>
        </w:rPr>
        <w:t xml:space="preserve">Economic Impact:</w:t>
      </w:r>
      <w:r>
        <w:t xml:space="preserve"> </w:t>
      </w:r>
      <w:r>
        <w:t xml:space="preserve">Streamlining clearance for Kyoto's $1.2B+ annual cultural export sector will directly support 500+ small and medium enterprises (SMEs) and protect livelihoods of artisans.</w:t>
      </w:r>
    </w:p>
    <w:p>
      <w:pPr>
        <w:numPr>
          <w:ilvl w:val="0"/>
          <w:numId w:val="1004"/>
        </w:numPr>
        <w:pStyle w:val="Compact"/>
      </w:pPr>
      <w:r>
        <w:rPr>
          <w:bCs/>
          <w:b/>
        </w:rPr>
        <w:t xml:space="preserve">Operational Excellence:</w:t>
      </w:r>
      <w:r>
        <w:t xml:space="preserve"> </w:t>
      </w:r>
      <w:r>
        <w:t xml:space="preserve">The proposed framework will provide actionable guidelines for the</w:t>
      </w:r>
      <w:r>
        <w:t xml:space="preserve"> </w:t>
      </w:r>
      <w:r>
        <w:rPr>
          <w:bCs/>
          <w:b/>
        </w:rPr>
        <w:t xml:space="preserve">Customs Officer</w:t>
      </w:r>
      <w:r>
        <w:t xml:space="preserve">, reducing average clearance times by an estimated 25% for heritage goods, while maintaining security standards.</w:t>
      </w:r>
    </w:p>
    <w:p>
      <w:pPr>
        <w:numPr>
          <w:ilvl w:val="0"/>
          <w:numId w:val="1004"/>
        </w:numPr>
        <w:pStyle w:val="Compact"/>
      </w:pPr>
      <w:r>
        <w:rPr>
          <w:bCs/>
          <w:b/>
        </w:rPr>
        <w:t xml:space="preserve">National Model:</w:t>
      </w:r>
      <w:r>
        <w:t xml:space="preserve"> </w:t>
      </w:r>
      <w:r>
        <w:t xml:space="preserve">A successful implementation in Kyoto could serve as a scalable template for other inland customs offices across Japan facing similar trade profile challenges (e.g., Kanazawa, Nara).</w:t>
      </w:r>
    </w:p>
    <w:p>
      <w:pPr>
        <w:numPr>
          <w:ilvl w:val="0"/>
          <w:numId w:val="1004"/>
        </w:numPr>
        <w:pStyle w:val="Compact"/>
      </w:pPr>
      <w:r>
        <w:rPr>
          <w:bCs/>
          <w:b/>
        </w:rPr>
        <w:t xml:space="preserve">Cultural Preservation:</w:t>
      </w:r>
      <w:r>
        <w:t xml:space="preserve"> </w:t>
      </w:r>
      <w:r>
        <w:t xml:space="preserve">Enhanced accuracy in valuing and documenting cultural items will strengthen Japan's compliance with international conventions like the 1970 UNESCO Convention, protecting Kyoto's irreplaceable heritage assets during transit.</w:t>
      </w:r>
    </w:p>
    <w:bookmarkEnd w:id="25"/>
    <w:bookmarkStart w:id="26" w:name="Xc54a973f8e84ea29be0f5d472c5eccd6002e45a"/>
    <w:p>
      <w:pPr>
        <w:pStyle w:val="Heading2"/>
      </w:pPr>
      <w:r>
        <w:t xml:space="preserve">6. Conclusion: The Imperative for Kyoto-Specific Research</w:t>
      </w:r>
    </w:p>
    <w:p>
      <w:pPr>
        <w:pStyle w:val="FirstParagraph"/>
      </w:pPr>
      <w:r>
        <w:t xml:space="preserve">The role of the</w:t>
      </w:r>
      <w:r>
        <w:t xml:space="preserve"> </w:t>
      </w:r>
      <w:r>
        <w:rPr>
          <w:bCs/>
          <w:b/>
        </w:rPr>
        <w:t xml:space="preserve">Customs Officer</w:t>
      </w:r>
      <w:r>
        <w:t xml:space="preserve"> </w:t>
      </w:r>
      <w:r>
        <w:t xml:space="preserve">in Japan Kyoto is not merely administrative; it is pivotal to preserving the city's cultural identity while enabling its economic vitality in the global marketplace. This</w:t>
      </w:r>
      <w:r>
        <w:t xml:space="preserve"> </w:t>
      </w:r>
      <w:r>
        <w:rPr>
          <w:bCs/>
          <w:b/>
        </w:rPr>
        <w:t xml:space="preserve">Research Proposal</w:t>
      </w:r>
      <w:r>
        <w:t xml:space="preserve"> </w:t>
      </w:r>
      <w:r>
        <w:t xml:space="preserve">responds directly to the unique operational environment of Kyoto, moving beyond a one-size-fits-all customs approach. By centering our investigation on the lived experience of Customs Officers and the specific demands of Kyoto's trade ecosystem, this project will deliver practical, evidence-based solutions that enhance efficiency without compromising Japan's regulatory integrity. The findings will empower</w:t>
      </w:r>
      <w:r>
        <w:t xml:space="preserve"> </w:t>
      </w:r>
      <w:r>
        <w:rPr>
          <w:bCs/>
          <w:b/>
        </w:rPr>
        <w:t xml:space="preserve">Japan Kyoto</w:t>
      </w:r>
      <w:r>
        <w:t xml:space="preserve">'s Customs Office to function as a dynamic enabler of sustainable cultural commerce—a critical step for safeguarding both heritage and prosperity in the 21st century. We seek formal approval and funding to initiate this vital research within the Kyoto customs precinct.</w:t>
      </w:r>
    </w:p>
    <w:bookmarkEnd w:id="26"/>
    <w:bookmarkStart w:id="27" w:name="references-illustrative"/>
    <w:p>
      <w:pPr>
        <w:pStyle w:val="Heading2"/>
      </w:pPr>
      <w:r>
        <w:t xml:space="preserve">References (Illustrative)</w:t>
      </w:r>
    </w:p>
    <w:p>
      <w:pPr>
        <w:pStyle w:val="FirstParagraph"/>
      </w:pPr>
      <w:r>
        <w:t xml:space="preserve">National Tax Agency Japan. (2023). *Customs Statistics Report: Inland Trade Flows*. Tokyo: NTA Publications.</w:t>
      </w:r>
      <w:r>
        <w:br/>
      </w:r>
      <w:r>
        <w:t xml:space="preserve">Ministry of Economy, Trade and Industry (METI). (2022). *Study on E-commerce Facilitation in Cultural Goods Supply Chains*. Tokyo.</w:t>
      </w:r>
      <w:r>
        <w:br/>
      </w:r>
      <w:r>
        <w:t xml:space="preserve">UNESCO. (1970). *Convention on the Means of Prohibiting and Preventing the Illicit Import, Export and Transfer of Ownership of Cultural Property*.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Customs Officer Effectiveness in Japan Kyoto's Unique Trade Environment</dc:title>
  <dc:creator/>
  <dc:language>en</dc:language>
  <cp:keywords/>
  <dcterms:created xsi:type="dcterms:W3CDTF">2026-07-23T13:26:17Z</dcterms:created>
  <dcterms:modified xsi:type="dcterms:W3CDTF">2026-07-23T13:26:17Z</dcterms:modified>
</cp:coreProperties>
</file>

<file path=docProps/custom.xml><?xml version="1.0" encoding="utf-8"?>
<Properties xmlns="http://schemas.openxmlformats.org/officeDocument/2006/custom-properties" xmlns:vt="http://schemas.openxmlformats.org/officeDocument/2006/docPropsVTypes"/>
</file>